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DB" w:rsidRPr="00AD2DDB" w:rsidRDefault="00AD2DDB" w:rsidP="00AD2DDB">
      <w:pPr>
        <w:spacing w:line="240" w:lineRule="auto"/>
        <w:rPr>
          <w:rFonts w:ascii="Calibri" w:eastAsia="Times New Roman" w:hAnsi="Calibri" w:cs="Times New Roman"/>
          <w:lang w:val="en-CA" w:eastAsia="en-GB"/>
        </w:rPr>
      </w:pPr>
      <w:r w:rsidRPr="00AD2DDB">
        <w:rPr>
          <w:rFonts w:ascii="Calibri" w:eastAsia="Times New Roman" w:hAnsi="Calibri" w:cs="Times New Roman"/>
          <w:lang w:val="en-CA" w:eastAsia="en-GB"/>
        </w:rPr>
        <w:t> </w:t>
      </w:r>
    </w:p>
    <w:p w:rsidR="00AD2DDB" w:rsidRPr="00AD2DDB" w:rsidRDefault="00AD2DDB" w:rsidP="00AD2DDB">
      <w:pPr>
        <w:spacing w:line="240" w:lineRule="auto"/>
        <w:rPr>
          <w:rFonts w:ascii="Arial" w:eastAsia="Times New Roman" w:hAnsi="Arial" w:cs="Arial"/>
          <w:sz w:val="24"/>
          <w:szCs w:val="24"/>
          <w:lang w:val="en-CA" w:eastAsia="en-GB"/>
        </w:rPr>
      </w:pPr>
      <w:r w:rsidRPr="00AD2DDB">
        <w:rPr>
          <w:rFonts w:ascii="Arial" w:eastAsia="Times New Roman" w:hAnsi="Arial" w:cs="Arial"/>
          <w:b/>
          <w:bCs/>
          <w:color w:val="1F497D"/>
          <w:sz w:val="28"/>
          <w:szCs w:val="28"/>
          <w:lang w:val="en-CA" w:eastAsia="en-GB"/>
        </w:rPr>
        <w:t>Wednesday, September 30, 2015</w:t>
      </w:r>
      <w:r w:rsidRPr="00AD2DDB">
        <w:rPr>
          <w:rFonts w:ascii="Arial" w:eastAsia="Times New Roman" w:hAnsi="Arial" w:cs="Arial"/>
          <w:b/>
          <w:bCs/>
          <w:lang w:val="en-CA" w:eastAsia="en-GB"/>
        </w:rPr>
        <w:t xml:space="preserve"> </w:t>
      </w:r>
    </w:p>
    <w:p w:rsidR="00AD2DDB" w:rsidRPr="00AD2DDB" w:rsidRDefault="00AD2DDB" w:rsidP="00AD2DDB">
      <w:pPr>
        <w:spacing w:line="240" w:lineRule="auto"/>
        <w:rPr>
          <w:rFonts w:ascii="Arial" w:eastAsia="Times New Roman" w:hAnsi="Arial" w:cs="Arial"/>
          <w:lang w:val="en-CA" w:eastAsia="en-GB"/>
        </w:rPr>
      </w:pPr>
      <w:r w:rsidRPr="00AD2DDB">
        <w:rPr>
          <w:rFonts w:ascii="Arial" w:eastAsia="Times New Roman" w:hAnsi="Arial" w:cs="Arial"/>
          <w:b/>
          <w:bCs/>
          <w:lang w:val="en-CA" w:eastAsia="en-GB"/>
        </w:rPr>
        <w:t> </w:t>
      </w:r>
    </w:p>
    <w:p w:rsidR="00AD2DDB" w:rsidRPr="00AD2DDB" w:rsidRDefault="00AD2DDB" w:rsidP="00AD2DDB">
      <w:pPr>
        <w:spacing w:after="4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9:00</w:t>
      </w:r>
      <w:proofErr w:type="gramStart"/>
      <w:r w:rsidRPr="00AD2DDB">
        <w:rPr>
          <w:rFonts w:ascii="Arial" w:eastAsia="Times New Roman" w:hAnsi="Arial" w:cs="Arial"/>
          <w:b/>
          <w:bCs/>
          <w:color w:val="C00000"/>
          <w:lang w:val="en-CA" w:eastAsia="en-GB"/>
        </w:rPr>
        <w:t>am</w:t>
      </w:r>
      <w:proofErr w:type="gramEnd"/>
      <w:r w:rsidRPr="00AD2DDB">
        <w:rPr>
          <w:rFonts w:ascii="Arial" w:eastAsia="Times New Roman" w:hAnsi="Arial" w:cs="Arial"/>
          <w:b/>
          <w:bCs/>
          <w:color w:val="C00000"/>
          <w:lang w:val="en-CA" w:eastAsia="en-GB"/>
        </w:rPr>
        <w:t xml:space="preserve">     </w:t>
      </w:r>
      <w:r w:rsidRPr="00AD2DDB">
        <w:rPr>
          <w:rFonts w:ascii="Arial" w:eastAsia="Times New Roman" w:hAnsi="Arial" w:cs="Arial"/>
          <w:b/>
          <w:bCs/>
          <w:i/>
          <w:iCs/>
          <w:color w:val="C00000"/>
          <w:lang w:val="en-CA" w:eastAsia="en-GB"/>
        </w:rPr>
        <w:t>Welcome and introduction of new members/attendees</w:t>
      </w:r>
    </w:p>
    <w:p w:rsidR="00AD2DDB" w:rsidRPr="00AD2DDB" w:rsidRDefault="00AD2DDB" w:rsidP="00AD2DDB">
      <w:pPr>
        <w:spacing w:after="40"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Michael Cohen, Chairman IMSN</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xml:space="preserve">There were introductions from new members from </w:t>
      </w:r>
      <w:proofErr w:type="spellStart"/>
      <w:proofErr w:type="gramStart"/>
      <w:r w:rsidRPr="00AD2DDB">
        <w:rPr>
          <w:rFonts w:ascii="Arial" w:eastAsia="Times New Roman" w:hAnsi="Arial" w:cs="Arial"/>
          <w:lang w:val="en-CA" w:eastAsia="en-GB"/>
        </w:rPr>
        <w:t>latin</w:t>
      </w:r>
      <w:proofErr w:type="spellEnd"/>
      <w:proofErr w:type="gramEnd"/>
      <w:r w:rsidRPr="00AD2DDB">
        <w:rPr>
          <w:rFonts w:ascii="Arial" w:eastAsia="Times New Roman" w:hAnsi="Arial" w:cs="Arial"/>
          <w:lang w:val="en-CA" w:eastAsia="en-GB"/>
        </w:rPr>
        <w:t xml:space="preserve"> America particularly</w:t>
      </w:r>
    </w:p>
    <w:p w:rsidR="00AD2DDB" w:rsidRPr="00AD2DDB" w:rsidRDefault="00AD2DDB" w:rsidP="00AD2DDB">
      <w:pPr>
        <w:numPr>
          <w:ilvl w:val="0"/>
          <w:numId w:val="1"/>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Mexico (add names later)</w:t>
      </w:r>
    </w:p>
    <w:p w:rsidR="00AD2DDB" w:rsidRPr="00AD2DDB" w:rsidRDefault="00AD2DDB" w:rsidP="00AD2DDB">
      <w:pPr>
        <w:numPr>
          <w:ilvl w:val="0"/>
          <w:numId w:val="1"/>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Chile (</w:t>
      </w:r>
      <w:proofErr w:type="spellStart"/>
      <w:r w:rsidRPr="00AD2DDB">
        <w:rPr>
          <w:rFonts w:ascii="Arial" w:eastAsia="Times New Roman" w:hAnsi="Arial" w:cs="Arial"/>
          <w:lang w:val="en-CA" w:eastAsia="en-GB"/>
        </w:rPr>
        <w:t>Olivero</w:t>
      </w:r>
      <w:proofErr w:type="spellEnd"/>
      <w:r w:rsidRPr="00AD2DDB">
        <w:rPr>
          <w:rFonts w:ascii="Arial" w:eastAsia="Times New Roman" w:hAnsi="Arial" w:cs="Arial"/>
          <w:lang w:val="en-CA" w:eastAsia="en-GB"/>
        </w:rPr>
        <w:t xml:space="preserve"> xxx)</w:t>
      </w:r>
    </w:p>
    <w:p w:rsidR="00AD2DDB" w:rsidRPr="00AD2DDB" w:rsidRDefault="00AD2DDB" w:rsidP="00AD2DDB">
      <w:pPr>
        <w:numPr>
          <w:ilvl w:val="0"/>
          <w:numId w:val="1"/>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Bolivia (Add name)</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xml:space="preserve">Mike discussed the probability of allowing access for the </w:t>
      </w:r>
      <w:proofErr w:type="spellStart"/>
      <w:proofErr w:type="gramStart"/>
      <w:r w:rsidRPr="00AD2DDB">
        <w:rPr>
          <w:rFonts w:ascii="Arial" w:eastAsia="Times New Roman" w:hAnsi="Arial" w:cs="Arial"/>
          <w:lang w:val="en-CA" w:eastAsia="en-GB"/>
        </w:rPr>
        <w:t>latin</w:t>
      </w:r>
      <w:proofErr w:type="spellEnd"/>
      <w:r w:rsidRPr="00AD2DDB">
        <w:rPr>
          <w:rFonts w:ascii="Arial" w:eastAsia="Times New Roman" w:hAnsi="Arial" w:cs="Arial"/>
          <w:lang w:val="en-CA" w:eastAsia="en-GB"/>
        </w:rPr>
        <w:t xml:space="preserve"> </w:t>
      </w:r>
      <w:proofErr w:type="spellStart"/>
      <w:r w:rsidRPr="00AD2DDB">
        <w:rPr>
          <w:rFonts w:ascii="Arial" w:eastAsia="Times New Roman" w:hAnsi="Arial" w:cs="Arial"/>
          <w:lang w:val="en-CA" w:eastAsia="en-GB"/>
        </w:rPr>
        <w:t>american</w:t>
      </w:r>
      <w:proofErr w:type="spellEnd"/>
      <w:proofErr w:type="gramEnd"/>
      <w:r w:rsidRPr="00AD2DDB">
        <w:rPr>
          <w:rFonts w:ascii="Arial" w:eastAsia="Times New Roman" w:hAnsi="Arial" w:cs="Arial"/>
          <w:lang w:val="en-CA" w:eastAsia="en-GB"/>
        </w:rPr>
        <w:t xml:space="preserve"> pharmacists through a special link to IMSN</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7"/>
        <w:gridCol w:w="8613"/>
      </w:tblGrid>
      <w:tr w:rsidR="00AD2DDB" w:rsidRPr="00AD2DDB" w:rsidTr="00AD2DD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 xml:space="preserve">9:15  </w:t>
            </w:r>
          </w:p>
        </w:tc>
        <w:tc>
          <w:tcPr>
            <w:tcW w:w="9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Review of minutes of 2014 meeting held in Singapore and a glance of activities for 2014-15.</w:t>
            </w:r>
          </w:p>
        </w:tc>
      </w:tr>
    </w:tbl>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Follow-up on previous discussions:</w:t>
      </w:r>
    </w:p>
    <w:p w:rsidR="00AD2DDB" w:rsidRPr="00AD2DDB" w:rsidRDefault="00AD2DDB" w:rsidP="00AD2DDB">
      <w:pPr>
        <w:numPr>
          <w:ilvl w:val="0"/>
          <w:numId w:val="2"/>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 xml:space="preserve">Discussions with INN in regards to </w:t>
      </w:r>
      <w:proofErr w:type="spellStart"/>
      <w:r w:rsidRPr="00AD2DDB">
        <w:rPr>
          <w:rFonts w:ascii="Arial" w:eastAsia="Times New Roman" w:hAnsi="Arial" w:cs="Arial"/>
          <w:b/>
          <w:bCs/>
          <w:lang w:val="en-CA" w:eastAsia="en-GB"/>
        </w:rPr>
        <w:t>Transuzumab</w:t>
      </w:r>
      <w:proofErr w:type="spellEnd"/>
    </w:p>
    <w:p w:rsidR="00AD2DDB" w:rsidRPr="00AD2DDB" w:rsidRDefault="00AD2DDB" w:rsidP="00AD2DDB">
      <w:pPr>
        <w:numPr>
          <w:ilvl w:val="0"/>
          <w:numId w:val="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At least 2 death during clinical trials + several near misses</w:t>
      </w:r>
    </w:p>
    <w:p w:rsidR="00AD2DDB" w:rsidRPr="00AD2DDB" w:rsidRDefault="00AD2DDB" w:rsidP="00AD2DDB">
      <w:pPr>
        <w:numPr>
          <w:ilvl w:val="0"/>
          <w:numId w:val="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As liaison between IMSN &amp; INN, Etienne presented at 58th Consultation to WHO in Geneva (April 10th 2014)</w:t>
      </w:r>
    </w:p>
    <w:p w:rsidR="00AD2DDB" w:rsidRPr="00AD2DDB" w:rsidRDefault="00AD2DDB" w:rsidP="00AD2DDB">
      <w:pPr>
        <w:numPr>
          <w:ilvl w:val="0"/>
          <w:numId w:val="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IMSN alert published on May 8th 2014</w:t>
      </w:r>
    </w:p>
    <w:p w:rsidR="00AD2DDB" w:rsidRPr="00AD2DDB" w:rsidRDefault="00AD2DDB" w:rsidP="00AD2DDB">
      <w:pPr>
        <w:numPr>
          <w:ilvl w:val="0"/>
          <w:numId w:val="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Details of activities done available on Etienne's slides</w:t>
      </w:r>
    </w:p>
    <w:p w:rsidR="00AD2DDB" w:rsidRPr="00AD2DDB" w:rsidRDefault="00AD2DDB" w:rsidP="00AD2DDB">
      <w:pPr>
        <w:numPr>
          <w:ilvl w:val="0"/>
          <w:numId w:val="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58th Consultation WHO (15-16 </w:t>
      </w:r>
      <w:proofErr w:type="spellStart"/>
      <w:r w:rsidRPr="00AD2DDB">
        <w:rPr>
          <w:rFonts w:ascii="Arial" w:eastAsia="Times New Roman" w:hAnsi="Arial" w:cs="Arial"/>
          <w:lang w:val="en-CA" w:eastAsia="en-GB"/>
        </w:rPr>
        <w:t>oct</w:t>
      </w:r>
      <w:proofErr w:type="spellEnd"/>
      <w:r w:rsidRPr="00AD2DDB">
        <w:rPr>
          <w:rFonts w:ascii="Arial" w:eastAsia="Times New Roman" w:hAnsi="Arial" w:cs="Arial"/>
          <w:lang w:val="en-CA" w:eastAsia="en-GB"/>
        </w:rPr>
        <w:t xml:space="preserve"> 2014)</w:t>
      </w:r>
    </w:p>
    <w:p w:rsidR="00AD2DDB" w:rsidRPr="00AD2DDB" w:rsidRDefault="00AD2DDB" w:rsidP="00AD2DDB">
      <w:pPr>
        <w:numPr>
          <w:ilvl w:val="1"/>
          <w:numId w:val="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Informal discussion on </w:t>
      </w:r>
      <w:proofErr w:type="spellStart"/>
      <w:r w:rsidRPr="00AD2DDB">
        <w:rPr>
          <w:rFonts w:ascii="Arial" w:eastAsia="Times New Roman" w:hAnsi="Arial" w:cs="Arial"/>
          <w:lang w:val="en-CA" w:eastAsia="en-GB"/>
        </w:rPr>
        <w:t>trastuzumab</w:t>
      </w:r>
      <w:proofErr w:type="spellEnd"/>
      <w:r w:rsidRPr="00AD2DDB">
        <w:rPr>
          <w:rFonts w:ascii="Arial" w:eastAsia="Times New Roman" w:hAnsi="Arial" w:cs="Arial"/>
          <w:lang w:val="en-CA" w:eastAsia="en-GB"/>
        </w:rPr>
        <w:t xml:space="preserve"> </w:t>
      </w:r>
      <w:proofErr w:type="spellStart"/>
      <w:r w:rsidRPr="00AD2DDB">
        <w:rPr>
          <w:rFonts w:ascii="Arial" w:eastAsia="Times New Roman" w:hAnsi="Arial" w:cs="Arial"/>
          <w:lang w:val="en-CA" w:eastAsia="en-GB"/>
        </w:rPr>
        <w:t>emtansine</w:t>
      </w:r>
      <w:proofErr w:type="spellEnd"/>
    </w:p>
    <w:p w:rsidR="00AD2DDB" w:rsidRPr="00AD2DDB" w:rsidRDefault="00AD2DDB" w:rsidP="00AD2DDB">
      <w:pPr>
        <w:numPr>
          <w:ilvl w:val="1"/>
          <w:numId w:val="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Other </w:t>
      </w:r>
      <w:proofErr w:type="spellStart"/>
      <w:r w:rsidRPr="00AD2DDB">
        <w:rPr>
          <w:rFonts w:ascii="Arial" w:eastAsia="Times New Roman" w:hAnsi="Arial" w:cs="Arial"/>
          <w:lang w:val="en-CA" w:eastAsia="en-GB"/>
        </w:rPr>
        <w:t>emtansine</w:t>
      </w:r>
      <w:proofErr w:type="spellEnd"/>
      <w:r w:rsidRPr="00AD2DDB">
        <w:rPr>
          <w:rFonts w:ascii="Arial" w:eastAsia="Times New Roman" w:hAnsi="Arial" w:cs="Arial"/>
          <w:lang w:val="en-CA" w:eastAsia="en-GB"/>
        </w:rPr>
        <w:t xml:space="preserve"> derivative on the pipeline so INN felt the reversing the terms of the 2 compounds name is not the solution</w:t>
      </w:r>
    </w:p>
    <w:p w:rsidR="00AD2DDB" w:rsidRPr="00AD2DDB" w:rsidRDefault="00AD2DDB" w:rsidP="00AD2DDB">
      <w:pPr>
        <w:numPr>
          <w:ilvl w:val="1"/>
          <w:numId w:val="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INN felt that the Canadian government did not provide an appropriate solution</w:t>
      </w:r>
    </w:p>
    <w:p w:rsidR="00AD2DDB" w:rsidRPr="00AD2DDB" w:rsidRDefault="00AD2DDB" w:rsidP="00AD2DDB">
      <w:pPr>
        <w:numPr>
          <w:ilvl w:val="0"/>
          <w:numId w:val="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IMSN Letter on nomenclature of antibody-drug conjugates submitted to INN on March 23 , 2015</w:t>
      </w:r>
    </w:p>
    <w:p w:rsidR="00AD2DDB" w:rsidRPr="00AD2DDB" w:rsidRDefault="00AD2DDB" w:rsidP="00AD2DDB">
      <w:pPr>
        <w:numPr>
          <w:ilvl w:val="0"/>
          <w:numId w:val="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During 60th Consultation WHO INN Program (April 13-15 , 2015), a "conjugate working group" established by the INN expert group seeks evidence on errors with </w:t>
      </w:r>
      <w:proofErr w:type="spellStart"/>
      <w:r w:rsidRPr="00AD2DDB">
        <w:rPr>
          <w:rFonts w:ascii="Arial" w:eastAsia="Times New Roman" w:hAnsi="Arial" w:cs="Arial"/>
          <w:lang w:val="en-CA" w:eastAsia="en-GB"/>
        </w:rPr>
        <w:t>trastuzumab</w:t>
      </w:r>
      <w:proofErr w:type="spellEnd"/>
      <w:r w:rsidRPr="00AD2DDB">
        <w:rPr>
          <w:rFonts w:ascii="Arial" w:eastAsia="Times New Roman" w:hAnsi="Arial" w:cs="Arial"/>
          <w:lang w:val="en-CA" w:eastAsia="en-GB"/>
        </w:rPr>
        <w:t xml:space="preserve"> </w:t>
      </w:r>
      <w:proofErr w:type="spellStart"/>
      <w:r w:rsidRPr="00AD2DDB">
        <w:rPr>
          <w:rFonts w:ascii="Arial" w:eastAsia="Times New Roman" w:hAnsi="Arial" w:cs="Arial"/>
          <w:lang w:val="en-CA" w:eastAsia="en-GB"/>
        </w:rPr>
        <w:t>emtansine</w:t>
      </w:r>
      <w:proofErr w:type="spellEnd"/>
      <w:r w:rsidRPr="00AD2DDB">
        <w:rPr>
          <w:rFonts w:ascii="Arial" w:eastAsia="Times New Roman" w:hAnsi="Arial" w:cs="Arial"/>
          <w:lang w:val="en-CA" w:eastAsia="en-GB"/>
        </w:rPr>
        <w:t>:</w:t>
      </w:r>
    </w:p>
    <w:p w:rsidR="00AD2DDB" w:rsidRPr="00AD2DDB" w:rsidRDefault="00AD2DDB" w:rsidP="00AD2DDB">
      <w:pPr>
        <w:numPr>
          <w:ilvl w:val="1"/>
          <w:numId w:val="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Only 2 cases during trials without details</w:t>
      </w:r>
    </w:p>
    <w:p w:rsidR="00AD2DDB" w:rsidRPr="00AD2DDB" w:rsidRDefault="00AD2DDB" w:rsidP="00AD2DDB">
      <w:pPr>
        <w:numPr>
          <w:ilvl w:val="1"/>
          <w:numId w:val="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No published case report</w:t>
      </w:r>
    </w:p>
    <w:p w:rsidR="00AD2DDB" w:rsidRPr="00AD2DDB" w:rsidRDefault="00AD2DDB" w:rsidP="00AD2DDB">
      <w:pPr>
        <w:numPr>
          <w:ilvl w:val="1"/>
          <w:numId w:val="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They recognized that there are real clinical and naming issues which need to be addressed</w:t>
      </w:r>
    </w:p>
    <w:p w:rsidR="00AD2DDB" w:rsidRPr="00AD2DDB" w:rsidRDefault="00AD2DDB" w:rsidP="00AD2DDB">
      <w:pPr>
        <w:numPr>
          <w:ilvl w:val="1"/>
          <w:numId w:val="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It is not clear that any decisions could be made immediately on the issue of conjugated biologicals with two active substances</w:t>
      </w:r>
    </w:p>
    <w:p w:rsidR="00AD2DDB" w:rsidRPr="00AD2DDB" w:rsidRDefault="00AD2DDB" w:rsidP="00AD2DDB">
      <w:pPr>
        <w:numPr>
          <w:ilvl w:val="0"/>
          <w:numId w:val="5"/>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Etienne discussed other dangerous combinations</w:t>
      </w:r>
    </w:p>
    <w:p w:rsidR="00AD2DDB" w:rsidRPr="00AD2DDB" w:rsidRDefault="00AD2DDB" w:rsidP="00AD2DDB">
      <w:pPr>
        <w:numPr>
          <w:ilvl w:val="0"/>
          <w:numId w:val="5"/>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Mike presented the history of </w:t>
      </w:r>
      <w:proofErr w:type="spellStart"/>
      <w:r w:rsidRPr="00AD2DDB">
        <w:rPr>
          <w:rFonts w:ascii="Arial" w:eastAsia="Times New Roman" w:hAnsi="Arial" w:cs="Arial"/>
          <w:lang w:val="en-CA" w:eastAsia="en-GB"/>
        </w:rPr>
        <w:t>transuzumab</w:t>
      </w:r>
      <w:proofErr w:type="spellEnd"/>
      <w:r w:rsidRPr="00AD2DDB">
        <w:rPr>
          <w:rFonts w:ascii="Arial" w:eastAsia="Times New Roman" w:hAnsi="Arial" w:cs="Arial"/>
          <w:lang w:val="en-CA" w:eastAsia="en-GB"/>
        </w:rPr>
        <w:t xml:space="preserve"> vs. </w:t>
      </w:r>
      <w:proofErr w:type="spellStart"/>
      <w:r w:rsidRPr="00AD2DDB">
        <w:rPr>
          <w:rFonts w:ascii="Arial" w:eastAsia="Times New Roman" w:hAnsi="Arial" w:cs="Arial"/>
          <w:lang w:val="en-CA" w:eastAsia="en-GB"/>
        </w:rPr>
        <w:t>transuzumab</w:t>
      </w:r>
      <w:proofErr w:type="spellEnd"/>
      <w:r w:rsidRPr="00AD2DDB">
        <w:rPr>
          <w:rFonts w:ascii="Arial" w:eastAsia="Times New Roman" w:hAnsi="Arial" w:cs="Arial"/>
          <w:lang w:val="en-CA" w:eastAsia="en-GB"/>
        </w:rPr>
        <w:t xml:space="preserve"> </w:t>
      </w:r>
      <w:proofErr w:type="spellStart"/>
      <w:r w:rsidRPr="00AD2DDB">
        <w:rPr>
          <w:rFonts w:ascii="Arial" w:eastAsia="Times New Roman" w:hAnsi="Arial" w:cs="Arial"/>
          <w:lang w:val="en-CA" w:eastAsia="en-GB"/>
        </w:rPr>
        <w:t>emtansine</w:t>
      </w:r>
      <w:proofErr w:type="spellEnd"/>
      <w:r w:rsidRPr="00AD2DDB">
        <w:rPr>
          <w:rFonts w:ascii="Arial" w:eastAsia="Times New Roman" w:hAnsi="Arial" w:cs="Arial"/>
          <w:lang w:val="en-CA" w:eastAsia="en-GB"/>
        </w:rPr>
        <w:t xml:space="preserve"> </w:t>
      </w:r>
    </w:p>
    <w:p w:rsidR="00AD2DDB" w:rsidRPr="00AD2DDB" w:rsidRDefault="00AD2DDB" w:rsidP="00AD2DDB">
      <w:pPr>
        <w:numPr>
          <w:ilvl w:val="0"/>
          <w:numId w:val="5"/>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David U discussed the need to develop a high-level strategy on how to address this in the future, particularly to combination products. </w:t>
      </w:r>
    </w:p>
    <w:p w:rsidR="00AD2DDB" w:rsidRPr="00AD2DDB" w:rsidRDefault="00AD2DDB" w:rsidP="00AD2DDB">
      <w:pPr>
        <w:numPr>
          <w:ilvl w:val="1"/>
          <w:numId w:val="5"/>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We need to keep on pushing for this plus come up with a recommendation on how to best name [Rabih-will follow-up from a Human Factors principal]</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6"/>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lastRenderedPageBreak/>
        <w:t xml:space="preserve">Update on </w:t>
      </w:r>
      <w:proofErr w:type="spellStart"/>
      <w:r w:rsidRPr="00AD2DDB">
        <w:rPr>
          <w:rFonts w:ascii="Arial" w:eastAsia="Times New Roman" w:hAnsi="Arial" w:cs="Arial"/>
          <w:b/>
          <w:bCs/>
          <w:lang w:val="en-CA" w:eastAsia="en-GB"/>
        </w:rPr>
        <w:t>Biosimilars</w:t>
      </w:r>
      <w:proofErr w:type="spellEnd"/>
      <w:r w:rsidRPr="00AD2DDB">
        <w:rPr>
          <w:rFonts w:ascii="Arial" w:eastAsia="Times New Roman" w:hAnsi="Arial" w:cs="Arial"/>
          <w:b/>
          <w:bCs/>
          <w:lang w:val="en-CA" w:eastAsia="en-GB"/>
        </w:rPr>
        <w:t xml:space="preserve"> (Mike)</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xml:space="preserve">FDA is coming up with recommendation to have a suffix to indicate difference between </w:t>
      </w:r>
      <w:proofErr w:type="spellStart"/>
      <w:r w:rsidRPr="00AD2DDB">
        <w:rPr>
          <w:rFonts w:ascii="Arial" w:eastAsia="Times New Roman" w:hAnsi="Arial" w:cs="Arial"/>
          <w:lang w:val="en-CA" w:eastAsia="en-GB"/>
        </w:rPr>
        <w:t>biosimilars</w:t>
      </w:r>
      <w:proofErr w:type="spellEnd"/>
      <w:r w:rsidRPr="00AD2DDB">
        <w:rPr>
          <w:rFonts w:ascii="Arial" w:eastAsia="Times New Roman" w:hAnsi="Arial" w:cs="Arial"/>
          <w:lang w:val="en-CA" w:eastAsia="en-GB"/>
        </w:rPr>
        <w:t xml:space="preserve">. Example with Sandoz, they are adding </w:t>
      </w:r>
      <w:proofErr w:type="spellStart"/>
      <w:r w:rsidRPr="00AD2DDB">
        <w:rPr>
          <w:rFonts w:ascii="Arial" w:eastAsia="Times New Roman" w:hAnsi="Arial" w:cs="Arial"/>
          <w:lang w:val="en-CA" w:eastAsia="en-GB"/>
        </w:rPr>
        <w:t>Sndz</w:t>
      </w:r>
      <w:proofErr w:type="spellEnd"/>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7"/>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Joint Commissions International Standards</w:t>
      </w:r>
      <w:r w:rsidRPr="00AD2DDB">
        <w:rPr>
          <w:rFonts w:ascii="Arial" w:eastAsia="Times New Roman" w:hAnsi="Arial" w:cs="Arial"/>
          <w:lang w:val="en-CA" w:eastAsia="en-GB"/>
        </w:rPr>
        <w:t xml:space="preserve"> </w:t>
      </w:r>
      <w:r w:rsidRPr="00AD2DDB">
        <w:rPr>
          <w:rFonts w:ascii="Arial" w:eastAsia="Times New Roman" w:hAnsi="Arial" w:cs="Arial"/>
          <w:b/>
          <w:bCs/>
          <w:lang w:val="en-CA" w:eastAsia="en-GB"/>
        </w:rPr>
        <w:t>(Mike/Greg)</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JCI Standards (5th edition) require that Look-alike/Sound-alike medications be added to the list of high-alert medications. Brazil shared recent JCI visit where hospital was cited. All members agreed that this is not best practice as it dilutes the purpose of having a High-Alert list. Mike Cohen will follow-up with Jenell Mansour</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8"/>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Update on Executive Committee (Mike)</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Benjamin + Etienne are the latest addition.</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9"/>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Medication Safety Officers (Mike)</w:t>
      </w:r>
    </w:p>
    <w:p w:rsidR="00AD2DDB" w:rsidRPr="00AD2DDB" w:rsidRDefault="00AD2DDB" w:rsidP="00AD2DDB">
      <w:pPr>
        <w:spacing w:after="0" w:line="240" w:lineRule="auto"/>
        <w:ind w:left="540"/>
        <w:rPr>
          <w:rFonts w:ascii="Arial" w:eastAsia="Times New Roman" w:hAnsi="Arial" w:cs="Arial"/>
          <w:lang w:val="en-CA" w:eastAsia="en-GB"/>
        </w:rPr>
      </w:pPr>
      <w:proofErr w:type="gramStart"/>
      <w:r w:rsidRPr="00AD2DDB">
        <w:rPr>
          <w:rFonts w:ascii="Arial" w:eastAsia="Times New Roman" w:hAnsi="Arial" w:cs="Arial"/>
          <w:lang w:val="en-CA" w:eastAsia="en-GB"/>
        </w:rPr>
        <w:t>Discussion done on the growing role of Medication Safety Officers.</w:t>
      </w:r>
      <w:proofErr w:type="gramEnd"/>
      <w:r w:rsidRPr="00AD2DDB">
        <w:rPr>
          <w:rFonts w:ascii="Arial" w:eastAsia="Times New Roman" w:hAnsi="Arial" w:cs="Arial"/>
          <w:lang w:val="en-CA" w:eastAsia="en-GB"/>
        </w:rPr>
        <w:t xml:space="preserve"> Funding being thought out to develop a White Paper on the important role of a Medication Safety Officer</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10"/>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 xml:space="preserve">Withdrawal of Request to change </w:t>
      </w:r>
      <w:proofErr w:type="spellStart"/>
      <w:r w:rsidRPr="00AD2DDB">
        <w:rPr>
          <w:rFonts w:ascii="Arial" w:eastAsia="Times New Roman" w:hAnsi="Arial" w:cs="Arial"/>
          <w:b/>
          <w:bCs/>
          <w:lang w:val="en-CA" w:eastAsia="en-GB"/>
        </w:rPr>
        <w:t>HYDRomorphone</w:t>
      </w:r>
      <w:proofErr w:type="spellEnd"/>
      <w:r w:rsidRPr="00AD2DDB">
        <w:rPr>
          <w:rFonts w:ascii="Arial" w:eastAsia="Times New Roman" w:hAnsi="Arial" w:cs="Arial"/>
          <w:b/>
          <w:bCs/>
          <w:lang w:val="en-CA" w:eastAsia="en-GB"/>
        </w:rPr>
        <w:t xml:space="preserve"> (Mike)</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xml:space="preserve">ISMP withdrew the request to change the name of </w:t>
      </w:r>
      <w:proofErr w:type="spellStart"/>
      <w:r w:rsidRPr="00AD2DDB">
        <w:rPr>
          <w:rFonts w:ascii="Arial" w:eastAsia="Times New Roman" w:hAnsi="Arial" w:cs="Arial"/>
          <w:lang w:val="en-CA" w:eastAsia="en-GB"/>
        </w:rPr>
        <w:t>HYDdromorphone</w:t>
      </w:r>
      <w:proofErr w:type="spellEnd"/>
      <w:r w:rsidRPr="00AD2DDB">
        <w:rPr>
          <w:rFonts w:ascii="Arial" w:eastAsia="Times New Roman" w:hAnsi="Arial" w:cs="Arial"/>
          <w:lang w:val="en-CA" w:eastAsia="en-GB"/>
        </w:rPr>
        <w:t xml:space="preserve"> due to a decrease in the number of instances where confusion between </w:t>
      </w:r>
      <w:proofErr w:type="spellStart"/>
      <w:r w:rsidRPr="00AD2DDB">
        <w:rPr>
          <w:rFonts w:ascii="Arial" w:eastAsia="Times New Roman" w:hAnsi="Arial" w:cs="Arial"/>
          <w:lang w:val="en-CA" w:eastAsia="en-GB"/>
        </w:rPr>
        <w:t>HYDRomorphone</w:t>
      </w:r>
      <w:proofErr w:type="spellEnd"/>
      <w:r w:rsidRPr="00AD2DDB">
        <w:rPr>
          <w:rFonts w:ascii="Arial" w:eastAsia="Times New Roman" w:hAnsi="Arial" w:cs="Arial"/>
          <w:lang w:val="en-CA" w:eastAsia="en-GB"/>
        </w:rPr>
        <w:t xml:space="preserve"> and morphine has </w:t>
      </w:r>
      <w:proofErr w:type="spellStart"/>
      <w:r w:rsidRPr="00AD2DDB">
        <w:rPr>
          <w:rFonts w:ascii="Arial" w:eastAsia="Times New Roman" w:hAnsi="Arial" w:cs="Arial"/>
          <w:lang w:val="en-CA" w:eastAsia="en-GB"/>
        </w:rPr>
        <w:t>occured</w:t>
      </w:r>
      <w:proofErr w:type="spellEnd"/>
      <w:r w:rsidRPr="00AD2DDB">
        <w:rPr>
          <w:rFonts w:ascii="Arial" w:eastAsia="Times New Roman" w:hAnsi="Arial" w:cs="Arial"/>
          <w:lang w:val="en-CA" w:eastAsia="en-GB"/>
        </w:rPr>
        <w:t>. Mike believes that this is primarily due to the increase in use of the product, hence enhanced familiarity with it</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11"/>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Update on IMSN Website (Etienne)</w:t>
      </w:r>
    </w:p>
    <w:p w:rsidR="00AD2DDB" w:rsidRPr="00AD2DDB" w:rsidRDefault="00AD2DDB" w:rsidP="00AD2DDB">
      <w:pPr>
        <w:numPr>
          <w:ilvl w:val="0"/>
          <w:numId w:val="1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Overview of the IMSN website with emphasis on different publications available, how to join IMSN as well as the IMSN member section</w:t>
      </w:r>
    </w:p>
    <w:p w:rsidR="00AD2DDB" w:rsidRPr="00AD2DDB" w:rsidRDefault="00AD2DDB" w:rsidP="00AD2DDB">
      <w:pPr>
        <w:numPr>
          <w:ilvl w:val="0"/>
          <w:numId w:val="1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WHO INN Programme page is currently updated with the rest pending</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14"/>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WHO Global Challenge Update (David U)</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42"/>
        <w:gridCol w:w="8578"/>
      </w:tblGrid>
      <w:tr w:rsidR="00AD2DDB" w:rsidRPr="00AD2DDB" w:rsidTr="00AD2DD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11:30</w:t>
            </w:r>
          </w:p>
        </w:tc>
        <w:tc>
          <w:tcPr>
            <w:tcW w:w="9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Impact of Position Statement on Safer Labelling and Packaging (Facilitated by Beth)</w:t>
            </w:r>
          </w:p>
        </w:tc>
      </w:tr>
    </w:tbl>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1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Presentation by Beth on New Zealand Practice</w:t>
      </w:r>
    </w:p>
    <w:p w:rsidR="00AD2DDB" w:rsidRPr="00AD2DDB" w:rsidRDefault="00AD2DDB" w:rsidP="00AD2DDB">
      <w:pPr>
        <w:numPr>
          <w:ilvl w:val="0"/>
          <w:numId w:val="1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Presentation by Gregory on Saudi Arabia Practice</w:t>
      </w:r>
    </w:p>
    <w:p w:rsidR="00AD2DDB" w:rsidRPr="00AD2DDB" w:rsidRDefault="00AD2DDB" w:rsidP="00AD2DDB">
      <w:pPr>
        <w:numPr>
          <w:ilvl w:val="0"/>
          <w:numId w:val="16"/>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Discussed the role of the National Guard in implementing the Position Statement in their practice</w:t>
      </w:r>
    </w:p>
    <w:p w:rsidR="00AD2DDB" w:rsidRPr="00AD2DDB" w:rsidRDefault="00AD2DDB" w:rsidP="00AD2DDB">
      <w:pPr>
        <w:numPr>
          <w:ilvl w:val="0"/>
          <w:numId w:val="16"/>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Described experience with </w:t>
      </w:r>
      <w:proofErr w:type="spellStart"/>
      <w:r w:rsidRPr="00AD2DDB">
        <w:rPr>
          <w:rFonts w:ascii="Arial" w:eastAsia="Times New Roman" w:hAnsi="Arial" w:cs="Arial"/>
          <w:lang w:val="en-CA" w:eastAsia="en-GB"/>
        </w:rPr>
        <w:t>Apotex</w:t>
      </w:r>
      <w:proofErr w:type="spellEnd"/>
      <w:r w:rsidRPr="00AD2DDB">
        <w:rPr>
          <w:rFonts w:ascii="Arial" w:eastAsia="Times New Roman" w:hAnsi="Arial" w:cs="Arial"/>
          <w:lang w:val="en-CA" w:eastAsia="en-GB"/>
        </w:rPr>
        <w:t xml:space="preserve"> Saudi</w:t>
      </w:r>
    </w:p>
    <w:p w:rsidR="00AD2DDB" w:rsidRPr="00AD2DDB" w:rsidRDefault="00AD2DDB" w:rsidP="00AD2DDB">
      <w:pPr>
        <w:numPr>
          <w:ilvl w:val="1"/>
          <w:numId w:val="16"/>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Initial plan was to place additional stickers on product coming in from Canada (not approved by </w:t>
      </w:r>
      <w:proofErr w:type="spellStart"/>
      <w:r w:rsidRPr="00AD2DDB">
        <w:rPr>
          <w:rFonts w:ascii="Arial" w:eastAsia="Times New Roman" w:hAnsi="Arial" w:cs="Arial"/>
          <w:lang w:val="en-CA" w:eastAsia="en-GB"/>
        </w:rPr>
        <w:t>Apotex</w:t>
      </w:r>
      <w:proofErr w:type="spellEnd"/>
      <w:r w:rsidRPr="00AD2DDB">
        <w:rPr>
          <w:rFonts w:ascii="Arial" w:eastAsia="Times New Roman" w:hAnsi="Arial" w:cs="Arial"/>
          <w:lang w:val="en-CA" w:eastAsia="en-GB"/>
        </w:rPr>
        <w:t>-Canada)</w:t>
      </w:r>
    </w:p>
    <w:p w:rsidR="00AD2DDB" w:rsidRPr="00AD2DDB" w:rsidRDefault="00AD2DDB" w:rsidP="00AD2DDB">
      <w:pPr>
        <w:numPr>
          <w:ilvl w:val="1"/>
          <w:numId w:val="16"/>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Company suggested a color code assigned for each therapeutic class (</w:t>
      </w:r>
      <w:proofErr w:type="spellStart"/>
      <w:r w:rsidRPr="00AD2DDB">
        <w:rPr>
          <w:rFonts w:ascii="Arial" w:eastAsia="Times New Roman" w:hAnsi="Arial" w:cs="Arial"/>
          <w:lang w:val="en-CA" w:eastAsia="en-GB"/>
        </w:rPr>
        <w:t>ie</w:t>
      </w:r>
      <w:proofErr w:type="spellEnd"/>
      <w:r w:rsidRPr="00AD2DDB">
        <w:rPr>
          <w:rFonts w:ascii="Arial" w:eastAsia="Times New Roman" w:hAnsi="Arial" w:cs="Arial"/>
          <w:lang w:val="en-CA" w:eastAsia="en-GB"/>
        </w:rPr>
        <w:t>, green for cardiovascular, blue for CNS)</w:t>
      </w:r>
    </w:p>
    <w:p w:rsidR="00AD2DDB" w:rsidRPr="00AD2DDB" w:rsidRDefault="00AD2DDB" w:rsidP="00AD2DDB">
      <w:pPr>
        <w:numPr>
          <w:ilvl w:val="1"/>
          <w:numId w:val="16"/>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Discussed use of the NHS guide on Safe Labeling Practices</w:t>
      </w:r>
    </w:p>
    <w:p w:rsidR="00AD2DDB" w:rsidRPr="00AD2DDB" w:rsidRDefault="00AD2DDB" w:rsidP="00AD2DDB">
      <w:pPr>
        <w:numPr>
          <w:ilvl w:val="1"/>
          <w:numId w:val="16"/>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Encouragement provided by members for the Saudi members to share their experience with other countries</w:t>
      </w:r>
    </w:p>
    <w:p w:rsidR="00AD2DDB" w:rsidRPr="00AD2DDB" w:rsidRDefault="00AD2DDB" w:rsidP="00AD2DDB">
      <w:pPr>
        <w:numPr>
          <w:ilvl w:val="0"/>
          <w:numId w:val="17"/>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lastRenderedPageBreak/>
        <w:t xml:space="preserve">Discussion by Etienne on the Best/Worst Design awards done by </w:t>
      </w:r>
      <w:proofErr w:type="spellStart"/>
      <w:r w:rsidRPr="00AD2DDB">
        <w:rPr>
          <w:rFonts w:ascii="Arial" w:eastAsia="Times New Roman" w:hAnsi="Arial" w:cs="Arial"/>
          <w:lang w:val="en-CA" w:eastAsia="en-GB"/>
        </w:rPr>
        <w:t>Prescrire</w:t>
      </w:r>
      <w:proofErr w:type="spellEnd"/>
      <w:r w:rsidRPr="00AD2DDB">
        <w:rPr>
          <w:rFonts w:ascii="Arial" w:eastAsia="Times New Roman" w:hAnsi="Arial" w:cs="Arial"/>
          <w:lang w:val="en-CA" w:eastAsia="en-GB"/>
        </w:rPr>
        <w:t xml:space="preserve"> highlighting good and bad product design</w:t>
      </w:r>
    </w:p>
    <w:p w:rsidR="00AD2DDB" w:rsidRPr="00AD2DDB" w:rsidRDefault="00AD2DDB" w:rsidP="00AD2DDB">
      <w:pPr>
        <w:numPr>
          <w:ilvl w:val="0"/>
          <w:numId w:val="17"/>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David U discussed current work between ISMP Canada and Health Canada on labeling Standards</w:t>
      </w:r>
    </w:p>
    <w:p w:rsidR="00AD2DDB" w:rsidRPr="00AD2DDB" w:rsidRDefault="00AD2DDB" w:rsidP="00AD2DDB">
      <w:pPr>
        <w:numPr>
          <w:ilvl w:val="0"/>
          <w:numId w:val="17"/>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Group discussion around use of patient packs versus prescription bottles for dispensing medications.</w:t>
      </w:r>
    </w:p>
    <w:p w:rsidR="00AD2DDB" w:rsidRPr="00AD2DDB" w:rsidRDefault="00AD2DDB" w:rsidP="00AD2DDB">
      <w:pPr>
        <w:numPr>
          <w:ilvl w:val="1"/>
          <w:numId w:val="17"/>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Overall agreement that use of patient packs is safer</w:t>
      </w:r>
    </w:p>
    <w:p w:rsidR="00AD2DDB" w:rsidRPr="00AD2DDB" w:rsidRDefault="00AD2DDB" w:rsidP="00AD2DDB">
      <w:pPr>
        <w:numPr>
          <w:ilvl w:val="1"/>
          <w:numId w:val="17"/>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Majority of attendees utilize patient packs in their country</w:t>
      </w:r>
    </w:p>
    <w:p w:rsidR="00AD2DDB" w:rsidRPr="00AD2DDB" w:rsidRDefault="00AD2DDB" w:rsidP="00AD2DDB">
      <w:pPr>
        <w:numPr>
          <w:ilvl w:val="1"/>
          <w:numId w:val="17"/>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In USA, several limitations exist given that most drug companies have thousands of stores so such a change has a huge impact on storage</w:t>
      </w:r>
    </w:p>
    <w:p w:rsidR="00AD2DDB" w:rsidRPr="00AD2DDB" w:rsidRDefault="00AD2DDB" w:rsidP="00AD2DDB">
      <w:pPr>
        <w:numPr>
          <w:ilvl w:val="1"/>
          <w:numId w:val="17"/>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Suggestion by David U for a position statement advocating the use of patient packs</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468"/>
      </w:tblGrid>
      <w:tr w:rsidR="00AD2DDB" w:rsidRPr="00AD2DDB" w:rsidTr="00AD2DDB">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2:00 - 3:30</w:t>
            </w:r>
          </w:p>
        </w:tc>
        <w:tc>
          <w:tcPr>
            <w:tcW w:w="4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 xml:space="preserve">Presentation by members - Session 1 - </w:t>
            </w:r>
          </w:p>
        </w:tc>
      </w:tr>
    </w:tbl>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18"/>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b/>
          <w:bCs/>
          <w:lang w:val="en-CA" w:eastAsia="en-GB"/>
        </w:rPr>
        <w:t>Presentation from Saudi Arabia (Hind)</w:t>
      </w:r>
    </w:p>
    <w:p w:rsidR="00AD2DDB" w:rsidRPr="00AD2DDB" w:rsidRDefault="00AD2DDB" w:rsidP="00AD2DDB">
      <w:pPr>
        <w:numPr>
          <w:ilvl w:val="0"/>
          <w:numId w:val="19"/>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Saudi Arabia presented 2 cases:</w:t>
      </w:r>
    </w:p>
    <w:p w:rsidR="00AD2DDB" w:rsidRPr="00AD2DDB" w:rsidRDefault="00AD2DDB" w:rsidP="00AD2DDB">
      <w:pPr>
        <w:numPr>
          <w:ilvl w:val="1"/>
          <w:numId w:val="19"/>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50 year Anesthesia technician that died from an unintended overdose on </w:t>
      </w:r>
      <w:proofErr w:type="spellStart"/>
      <w:r w:rsidRPr="00AD2DDB">
        <w:rPr>
          <w:rFonts w:ascii="Arial" w:eastAsia="Times New Roman" w:hAnsi="Arial" w:cs="Arial"/>
          <w:lang w:val="en-CA" w:eastAsia="en-GB"/>
        </w:rPr>
        <w:t>isoflurane</w:t>
      </w:r>
      <w:proofErr w:type="spellEnd"/>
      <w:r w:rsidRPr="00AD2DDB">
        <w:rPr>
          <w:rFonts w:ascii="Arial" w:eastAsia="Times New Roman" w:hAnsi="Arial" w:cs="Arial"/>
          <w:lang w:val="en-CA" w:eastAsia="en-GB"/>
        </w:rPr>
        <w:t xml:space="preserve"> </w:t>
      </w:r>
    </w:p>
    <w:p w:rsidR="00AD2DDB" w:rsidRPr="00AD2DDB" w:rsidRDefault="00AD2DDB" w:rsidP="00AD2DDB">
      <w:pPr>
        <w:numPr>
          <w:ilvl w:val="1"/>
          <w:numId w:val="19"/>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25 year old Staff nurse found dead in his apartment with a 1% </w:t>
      </w:r>
      <w:proofErr w:type="spellStart"/>
      <w:r w:rsidRPr="00AD2DDB">
        <w:rPr>
          <w:rFonts w:ascii="Arial" w:eastAsia="Times New Roman" w:hAnsi="Arial" w:cs="Arial"/>
          <w:lang w:val="en-CA" w:eastAsia="en-GB"/>
        </w:rPr>
        <w:t>propofol</w:t>
      </w:r>
      <w:proofErr w:type="spellEnd"/>
      <w:r w:rsidRPr="00AD2DDB">
        <w:rPr>
          <w:rFonts w:ascii="Arial" w:eastAsia="Times New Roman" w:hAnsi="Arial" w:cs="Arial"/>
          <w:lang w:val="en-CA" w:eastAsia="en-GB"/>
        </w:rPr>
        <w:t xml:space="preserve"> at the bedside</w:t>
      </w:r>
    </w:p>
    <w:p w:rsidR="00AD2DDB" w:rsidRPr="00AD2DDB" w:rsidRDefault="00AD2DDB" w:rsidP="00AD2DDB">
      <w:pPr>
        <w:numPr>
          <w:ilvl w:val="0"/>
          <w:numId w:val="20"/>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Action plan following the 2nd incident included:</w:t>
      </w:r>
    </w:p>
    <w:p w:rsidR="00AD2DDB" w:rsidRPr="00AD2DDB" w:rsidRDefault="00AD2DDB" w:rsidP="00AD2DDB">
      <w:pPr>
        <w:numPr>
          <w:ilvl w:val="1"/>
          <w:numId w:val="20"/>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Reclassifying the Inhaled Anesthetics to category of controlled medications</w:t>
      </w:r>
    </w:p>
    <w:p w:rsidR="00AD2DDB" w:rsidRPr="00AD2DDB" w:rsidRDefault="00AD2DDB" w:rsidP="00AD2DDB">
      <w:pPr>
        <w:numPr>
          <w:ilvl w:val="1"/>
          <w:numId w:val="20"/>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Limiting access</w:t>
      </w:r>
    </w:p>
    <w:p w:rsidR="00AD2DDB" w:rsidRPr="00AD2DDB" w:rsidRDefault="00AD2DDB" w:rsidP="00AD2DDB">
      <w:pPr>
        <w:numPr>
          <w:ilvl w:val="0"/>
          <w:numId w:val="2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Mike discussed an editorial to be published in "Anesthesiology" journal discussing OR medication safety</w:t>
      </w:r>
    </w:p>
    <w:p w:rsidR="00AD2DDB" w:rsidRPr="00AD2DDB" w:rsidRDefault="00AD2DDB" w:rsidP="00AD2DDB">
      <w:pPr>
        <w:numPr>
          <w:ilvl w:val="0"/>
          <w:numId w:val="2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Agreement among members that there needs to be further discussion around the re-classification of such agents as controlled.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22"/>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 xml:space="preserve">WHO </w:t>
      </w:r>
      <w:proofErr w:type="spellStart"/>
      <w:r w:rsidRPr="00AD2DDB">
        <w:rPr>
          <w:rFonts w:ascii="Arial" w:eastAsia="Times New Roman" w:hAnsi="Arial" w:cs="Arial"/>
          <w:b/>
          <w:bCs/>
          <w:lang w:val="en-CA" w:eastAsia="en-GB"/>
        </w:rPr>
        <w:t>Vigibase</w:t>
      </w:r>
      <w:proofErr w:type="spellEnd"/>
      <w:r w:rsidRPr="00AD2DDB">
        <w:rPr>
          <w:rFonts w:ascii="Arial" w:eastAsia="Times New Roman" w:hAnsi="Arial" w:cs="Arial"/>
          <w:b/>
          <w:bCs/>
          <w:lang w:val="en-CA" w:eastAsia="en-GB"/>
        </w:rPr>
        <w:t xml:space="preserve"> access (Etienne)</w:t>
      </w:r>
    </w:p>
    <w:p w:rsidR="00AD2DDB" w:rsidRPr="00AD2DDB" w:rsidRDefault="00AD2DDB" w:rsidP="00AD2DDB">
      <w:pPr>
        <w:numPr>
          <w:ilvl w:val="0"/>
          <w:numId w:val="23"/>
        </w:numPr>
        <w:spacing w:after="0" w:line="240" w:lineRule="auto"/>
        <w:ind w:left="540"/>
        <w:textAlignment w:val="center"/>
        <w:rPr>
          <w:rFonts w:ascii="Times New Roman" w:eastAsia="Times New Roman" w:hAnsi="Times New Roman" w:cs="Times New Roman"/>
          <w:sz w:val="24"/>
          <w:szCs w:val="24"/>
          <w:lang w:val="en-CA" w:eastAsia="en-GB"/>
        </w:rPr>
      </w:pPr>
      <w:proofErr w:type="spellStart"/>
      <w:r w:rsidRPr="00AD2DDB">
        <w:rPr>
          <w:rFonts w:ascii="Arial" w:eastAsia="Times New Roman" w:hAnsi="Arial" w:cs="Arial"/>
          <w:lang w:val="en-CA" w:eastAsia="en-GB"/>
        </w:rPr>
        <w:t>Vigibase</w:t>
      </w:r>
      <w:proofErr w:type="spellEnd"/>
      <w:r w:rsidRPr="00AD2DDB">
        <w:rPr>
          <w:rFonts w:ascii="Arial" w:eastAsia="Times New Roman" w:hAnsi="Arial" w:cs="Arial"/>
          <w:lang w:val="en-CA" w:eastAsia="en-GB"/>
        </w:rPr>
        <w:t xml:space="preserve"> is a repository of </w:t>
      </w:r>
      <w:proofErr w:type="spellStart"/>
      <w:r w:rsidRPr="00AD2DDB">
        <w:rPr>
          <w:rFonts w:ascii="Arial" w:eastAsia="Times New Roman" w:hAnsi="Arial" w:cs="Arial"/>
          <w:lang w:val="en-CA" w:eastAsia="en-GB"/>
        </w:rPr>
        <w:t>Pharmacovigilance</w:t>
      </w:r>
      <w:proofErr w:type="spellEnd"/>
      <w:r w:rsidRPr="00AD2DDB">
        <w:rPr>
          <w:rFonts w:ascii="Arial" w:eastAsia="Times New Roman" w:hAnsi="Arial" w:cs="Arial"/>
          <w:lang w:val="en-CA" w:eastAsia="en-GB"/>
        </w:rPr>
        <w:t xml:space="preserve"> data developed by the Uppsala Monitoring Centre (UMC) as of 1979</w:t>
      </w:r>
    </w:p>
    <w:p w:rsidR="00AD2DDB" w:rsidRPr="00AD2DDB" w:rsidRDefault="00AD2DDB" w:rsidP="00AD2DDB">
      <w:pPr>
        <w:numPr>
          <w:ilvl w:val="0"/>
          <w:numId w:val="2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Due to regulatory changes, </w:t>
      </w:r>
      <w:proofErr w:type="spellStart"/>
      <w:r w:rsidRPr="00AD2DDB">
        <w:rPr>
          <w:rFonts w:ascii="Arial" w:eastAsia="Times New Roman" w:hAnsi="Arial" w:cs="Arial"/>
          <w:lang w:val="en-CA" w:eastAsia="en-GB"/>
        </w:rPr>
        <w:t>pharmacovigilance</w:t>
      </w:r>
      <w:proofErr w:type="spellEnd"/>
      <w:r w:rsidRPr="00AD2DDB">
        <w:rPr>
          <w:rFonts w:ascii="Arial" w:eastAsia="Times New Roman" w:hAnsi="Arial" w:cs="Arial"/>
          <w:lang w:val="en-CA" w:eastAsia="en-GB"/>
        </w:rPr>
        <w:t xml:space="preserve"> centers can no longer refuse med error reports and can classify them using </w:t>
      </w:r>
      <w:proofErr w:type="spellStart"/>
      <w:r w:rsidRPr="00AD2DDB">
        <w:rPr>
          <w:rFonts w:ascii="Arial" w:eastAsia="Times New Roman" w:hAnsi="Arial" w:cs="Arial"/>
          <w:lang w:val="en-CA" w:eastAsia="en-GB"/>
        </w:rPr>
        <w:t>MedRA</w:t>
      </w:r>
      <w:proofErr w:type="spellEnd"/>
      <w:r w:rsidRPr="00AD2DDB">
        <w:rPr>
          <w:rFonts w:ascii="Arial" w:eastAsia="Times New Roman" w:hAnsi="Arial" w:cs="Arial"/>
          <w:lang w:val="en-CA" w:eastAsia="en-GB"/>
        </w:rPr>
        <w:t xml:space="preserve"> (requires subscription) which contains 4 major categories for medication errors:</w:t>
      </w:r>
    </w:p>
    <w:p w:rsidR="00AD2DDB" w:rsidRPr="00AD2DDB" w:rsidRDefault="00AD2DDB" w:rsidP="00AD2DDB">
      <w:pPr>
        <w:numPr>
          <w:ilvl w:val="1"/>
          <w:numId w:val="2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Medication Errors</w:t>
      </w:r>
    </w:p>
    <w:p w:rsidR="00AD2DDB" w:rsidRPr="00AD2DDB" w:rsidRDefault="00AD2DDB" w:rsidP="00AD2DDB">
      <w:pPr>
        <w:numPr>
          <w:ilvl w:val="1"/>
          <w:numId w:val="2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Medication Monitoring Errors</w:t>
      </w:r>
    </w:p>
    <w:p w:rsidR="00AD2DDB" w:rsidRPr="00AD2DDB" w:rsidRDefault="00AD2DDB" w:rsidP="00AD2DDB">
      <w:pPr>
        <w:numPr>
          <w:ilvl w:val="1"/>
          <w:numId w:val="2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Accidental exposure to drug</w:t>
      </w:r>
    </w:p>
    <w:p w:rsidR="00AD2DDB" w:rsidRPr="00AD2DDB" w:rsidRDefault="00AD2DDB" w:rsidP="00AD2DDB">
      <w:pPr>
        <w:numPr>
          <w:ilvl w:val="1"/>
          <w:numId w:val="2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Maladministration</w:t>
      </w:r>
    </w:p>
    <w:p w:rsidR="00AD2DDB" w:rsidRPr="00AD2DDB" w:rsidRDefault="00AD2DDB" w:rsidP="00AD2DDB">
      <w:pPr>
        <w:numPr>
          <w:ilvl w:val="0"/>
          <w:numId w:val="24"/>
        </w:numPr>
        <w:spacing w:after="0" w:line="240" w:lineRule="auto"/>
        <w:ind w:left="540"/>
        <w:textAlignment w:val="center"/>
        <w:rPr>
          <w:rFonts w:ascii="Times New Roman" w:eastAsia="Times New Roman" w:hAnsi="Times New Roman" w:cs="Times New Roman"/>
          <w:sz w:val="24"/>
          <w:szCs w:val="24"/>
          <w:lang w:val="en-CA" w:eastAsia="en-GB"/>
        </w:rPr>
      </w:pPr>
      <w:proofErr w:type="spellStart"/>
      <w:r w:rsidRPr="00AD2DDB">
        <w:rPr>
          <w:rFonts w:ascii="Arial" w:eastAsia="Times New Roman" w:hAnsi="Arial" w:cs="Arial"/>
          <w:lang w:val="en-CA" w:eastAsia="en-GB"/>
        </w:rPr>
        <w:t>Vigiaccess</w:t>
      </w:r>
      <w:proofErr w:type="spellEnd"/>
      <w:r w:rsidRPr="00AD2DDB">
        <w:rPr>
          <w:rFonts w:ascii="Arial" w:eastAsia="Times New Roman" w:hAnsi="Arial" w:cs="Arial"/>
          <w:lang w:val="en-CA" w:eastAsia="en-GB"/>
        </w:rPr>
        <w:t xml:space="preserve"> is the public access to </w:t>
      </w:r>
      <w:proofErr w:type="spellStart"/>
      <w:r w:rsidRPr="00AD2DDB">
        <w:rPr>
          <w:rFonts w:ascii="Arial" w:eastAsia="Times New Roman" w:hAnsi="Arial" w:cs="Arial"/>
          <w:lang w:val="en-CA" w:eastAsia="en-GB"/>
        </w:rPr>
        <w:t>vigibase</w:t>
      </w:r>
      <w:proofErr w:type="spellEnd"/>
      <w:r w:rsidRPr="00AD2DDB">
        <w:rPr>
          <w:rFonts w:ascii="Arial" w:eastAsia="Times New Roman" w:hAnsi="Arial" w:cs="Arial"/>
          <w:lang w:val="en-CA" w:eastAsia="en-GB"/>
        </w:rPr>
        <w:t xml:space="preserve"> (</w:t>
      </w:r>
      <w:hyperlink r:id="rId6" w:history="1">
        <w:r w:rsidRPr="00AD2DDB">
          <w:rPr>
            <w:rFonts w:ascii="Arial" w:eastAsia="Times New Roman" w:hAnsi="Arial" w:cs="Arial"/>
            <w:color w:val="0000FF"/>
            <w:u w:val="single"/>
            <w:lang w:val="en-CA" w:eastAsia="en-GB"/>
          </w:rPr>
          <w:t>www.vigiaccess.org</w:t>
        </w:r>
      </w:hyperlink>
      <w:r w:rsidRPr="00AD2DDB">
        <w:rPr>
          <w:rFonts w:ascii="Arial" w:eastAsia="Times New Roman" w:hAnsi="Arial" w:cs="Arial"/>
          <w:lang w:val="en-CA" w:eastAsia="en-GB"/>
        </w:rPr>
        <w:t>)</w:t>
      </w:r>
    </w:p>
    <w:p w:rsidR="00AD2DDB" w:rsidRPr="00AD2DDB" w:rsidRDefault="00AD2DDB" w:rsidP="00AD2DDB">
      <w:pPr>
        <w:numPr>
          <w:ilvl w:val="1"/>
          <w:numId w:val="2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Simple query on the drug name but difficult to refine query (only single filtering element)</w:t>
      </w:r>
    </w:p>
    <w:p w:rsidR="00AD2DDB" w:rsidRPr="00AD2DDB" w:rsidRDefault="00AD2DDB" w:rsidP="00AD2DDB">
      <w:pPr>
        <w:numPr>
          <w:ilvl w:val="0"/>
          <w:numId w:val="25"/>
        </w:numPr>
        <w:spacing w:after="0" w:line="240" w:lineRule="auto"/>
        <w:ind w:left="540"/>
        <w:textAlignment w:val="center"/>
        <w:rPr>
          <w:rFonts w:ascii="Times New Roman" w:eastAsia="Times New Roman" w:hAnsi="Times New Roman" w:cs="Times New Roman"/>
          <w:sz w:val="24"/>
          <w:szCs w:val="24"/>
          <w:lang w:val="en-CA" w:eastAsia="en-GB"/>
        </w:rPr>
      </w:pPr>
      <w:proofErr w:type="spellStart"/>
      <w:r w:rsidRPr="00AD2DDB">
        <w:rPr>
          <w:rFonts w:ascii="Arial" w:eastAsia="Times New Roman" w:hAnsi="Arial" w:cs="Arial"/>
          <w:lang w:val="en-CA" w:eastAsia="en-GB"/>
        </w:rPr>
        <w:t>Vigilize</w:t>
      </w:r>
      <w:proofErr w:type="spellEnd"/>
      <w:r w:rsidRPr="00AD2DDB">
        <w:rPr>
          <w:rFonts w:ascii="Arial" w:eastAsia="Times New Roman" w:hAnsi="Arial" w:cs="Arial"/>
          <w:lang w:val="en-CA" w:eastAsia="en-GB"/>
        </w:rPr>
        <w:t xml:space="preserve"> is available free of charge to all members countries of the WHO</w:t>
      </w:r>
    </w:p>
    <w:p w:rsidR="00AD2DDB" w:rsidRPr="00AD2DDB" w:rsidRDefault="00AD2DDB" w:rsidP="00AD2DDB">
      <w:pPr>
        <w:numPr>
          <w:ilvl w:val="1"/>
          <w:numId w:val="25"/>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Suggesting by Etienne that IMSN members should have access to </w:t>
      </w:r>
      <w:proofErr w:type="spellStart"/>
      <w:r w:rsidRPr="00AD2DDB">
        <w:rPr>
          <w:rFonts w:ascii="Arial" w:eastAsia="Times New Roman" w:hAnsi="Arial" w:cs="Arial"/>
          <w:lang w:val="en-CA" w:eastAsia="en-GB"/>
        </w:rPr>
        <w:t>Vigilyze</w:t>
      </w:r>
      <w:proofErr w:type="spellEnd"/>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26"/>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 xml:space="preserve">Workflow considerations with use of </w:t>
      </w:r>
      <w:proofErr w:type="spellStart"/>
      <w:r w:rsidRPr="00AD2DDB">
        <w:rPr>
          <w:rFonts w:ascii="Arial" w:eastAsia="Times New Roman" w:hAnsi="Arial" w:cs="Arial"/>
          <w:b/>
          <w:bCs/>
          <w:lang w:val="en-CA" w:eastAsia="en-GB"/>
        </w:rPr>
        <w:t>ENFit</w:t>
      </w:r>
      <w:proofErr w:type="spellEnd"/>
      <w:r w:rsidRPr="00AD2DDB">
        <w:rPr>
          <w:rFonts w:ascii="Arial" w:eastAsia="Times New Roman" w:hAnsi="Arial" w:cs="Arial"/>
          <w:b/>
          <w:bCs/>
          <w:lang w:val="en-CA" w:eastAsia="en-GB"/>
        </w:rPr>
        <w:t xml:space="preserve"> feeding tubes and associated devices (Mike)</w:t>
      </w:r>
    </w:p>
    <w:p w:rsidR="00AD2DDB" w:rsidRPr="00AD2DDB" w:rsidRDefault="00AD2DDB" w:rsidP="00AD2DDB">
      <w:pPr>
        <w:numPr>
          <w:ilvl w:val="0"/>
          <w:numId w:val="2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ISO coming out with 5 new standards but not adapted by industry yet</w:t>
      </w:r>
    </w:p>
    <w:p w:rsidR="00AD2DDB" w:rsidRPr="00AD2DDB" w:rsidRDefault="00AD2DDB" w:rsidP="00AD2DDB">
      <w:pPr>
        <w:numPr>
          <w:ilvl w:val="0"/>
          <w:numId w:val="2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The first one is enteral feeding due to highest incidence </w:t>
      </w:r>
    </w:p>
    <w:p w:rsidR="00AD2DDB" w:rsidRPr="00AD2DDB" w:rsidRDefault="00AD2DDB" w:rsidP="00AD2DDB">
      <w:pPr>
        <w:numPr>
          <w:ilvl w:val="0"/>
          <w:numId w:val="2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lastRenderedPageBreak/>
        <w:t xml:space="preserve">New enteral syringe tip </w:t>
      </w:r>
      <w:proofErr w:type="spellStart"/>
      <w:r w:rsidRPr="00AD2DDB">
        <w:rPr>
          <w:rFonts w:ascii="Arial" w:eastAsia="Times New Roman" w:hAnsi="Arial" w:cs="Arial"/>
          <w:lang w:val="en-CA" w:eastAsia="en-GB"/>
        </w:rPr>
        <w:t>conncetor</w:t>
      </w:r>
      <w:proofErr w:type="spellEnd"/>
      <w:r w:rsidRPr="00AD2DDB">
        <w:rPr>
          <w:rFonts w:ascii="Arial" w:eastAsia="Times New Roman" w:hAnsi="Arial" w:cs="Arial"/>
          <w:lang w:val="en-CA" w:eastAsia="en-GB"/>
        </w:rPr>
        <w:t xml:space="preserve"> is designed to look like a female </w:t>
      </w:r>
      <w:proofErr w:type="spellStart"/>
      <w:r w:rsidRPr="00AD2DDB">
        <w:rPr>
          <w:rFonts w:ascii="Arial" w:eastAsia="Times New Roman" w:hAnsi="Arial" w:cs="Arial"/>
          <w:lang w:val="en-CA" w:eastAsia="en-GB"/>
        </w:rPr>
        <w:t>luer</w:t>
      </w:r>
      <w:proofErr w:type="spellEnd"/>
      <w:r w:rsidRPr="00AD2DDB">
        <w:rPr>
          <w:rFonts w:ascii="Arial" w:eastAsia="Times New Roman" w:hAnsi="Arial" w:cs="Arial"/>
          <w:lang w:val="en-CA" w:eastAsia="en-GB"/>
        </w:rPr>
        <w:t xml:space="preserve"> lock tip (vs. traditional male)</w:t>
      </w:r>
    </w:p>
    <w:p w:rsidR="00AD2DDB" w:rsidRPr="00AD2DDB" w:rsidRDefault="00AD2DDB" w:rsidP="00AD2DDB">
      <w:pPr>
        <w:numPr>
          <w:ilvl w:val="0"/>
          <w:numId w:val="2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The newly designed enteral syringe has 0.2 mL of dead space so might need to have both enteral and oral syringes </w:t>
      </w:r>
    </w:p>
    <w:p w:rsidR="00AD2DDB" w:rsidRPr="00AD2DDB" w:rsidRDefault="00AD2DDB" w:rsidP="00AD2DDB">
      <w:pPr>
        <w:numPr>
          <w:ilvl w:val="0"/>
          <w:numId w:val="2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Based on data from </w:t>
      </w:r>
      <w:proofErr w:type="spellStart"/>
      <w:r w:rsidRPr="00AD2DDB">
        <w:rPr>
          <w:rFonts w:ascii="Arial" w:eastAsia="Times New Roman" w:hAnsi="Arial" w:cs="Arial"/>
          <w:lang w:val="en-CA" w:eastAsia="en-GB"/>
        </w:rPr>
        <w:t>Childrens</w:t>
      </w:r>
      <w:proofErr w:type="spellEnd"/>
      <w:r w:rsidRPr="00AD2DDB">
        <w:rPr>
          <w:rFonts w:ascii="Arial" w:eastAsia="Times New Roman" w:hAnsi="Arial" w:cs="Arial"/>
          <w:lang w:val="en-CA" w:eastAsia="en-GB"/>
        </w:rPr>
        <w:t xml:space="preserve"> Hospital of Philadelphia</w:t>
      </w:r>
    </w:p>
    <w:p w:rsidR="00AD2DDB" w:rsidRPr="00AD2DDB" w:rsidRDefault="00AD2DDB" w:rsidP="00AD2DDB">
      <w:pPr>
        <w:numPr>
          <w:ilvl w:val="1"/>
          <w:numId w:val="27"/>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2500 oral liquid dose per day with 1200 less than 2 mL</w:t>
      </w:r>
    </w:p>
    <w:p w:rsidR="00AD2DDB" w:rsidRPr="00AD2DDB" w:rsidRDefault="00AD2DDB" w:rsidP="00AD2DDB">
      <w:pPr>
        <w:numPr>
          <w:ilvl w:val="2"/>
          <w:numId w:val="27"/>
        </w:numPr>
        <w:spacing w:after="0" w:line="240" w:lineRule="auto"/>
        <w:ind w:left="162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83% dispensed from Pharmacy and 17% from unit by RN</w:t>
      </w:r>
    </w:p>
    <w:p w:rsidR="00AD2DDB" w:rsidRPr="00AD2DDB" w:rsidRDefault="00AD2DDB" w:rsidP="00AD2DDB">
      <w:pPr>
        <w:numPr>
          <w:ilvl w:val="0"/>
          <w:numId w:val="28"/>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New prototype being designed (BD excluded)</w:t>
      </w:r>
    </w:p>
    <w:p w:rsidR="00AD2DDB" w:rsidRPr="00AD2DDB" w:rsidRDefault="00AD2DDB" w:rsidP="00AD2DDB">
      <w:pPr>
        <w:numPr>
          <w:ilvl w:val="0"/>
          <w:numId w:val="28"/>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Plan for implementation July 2016</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3681"/>
      </w:tblGrid>
      <w:tr w:rsidR="00AD2DDB" w:rsidRPr="00AD2DDB" w:rsidTr="00AD2DD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4:00</w:t>
            </w:r>
          </w:p>
        </w:tc>
        <w:tc>
          <w:tcPr>
            <w:tcW w:w="3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i/>
                <w:iCs/>
                <w:color w:val="C00000"/>
                <w:lang w:val="en-CA" w:eastAsia="en-GB"/>
              </w:rPr>
              <w:t xml:space="preserve">Network Business - Session 1 - </w:t>
            </w:r>
          </w:p>
        </w:tc>
      </w:tr>
    </w:tbl>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29"/>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Discussion of membership fees</w:t>
      </w:r>
    </w:p>
    <w:p w:rsidR="00AD2DDB" w:rsidRPr="00AD2DDB" w:rsidRDefault="00AD2DDB" w:rsidP="00AD2DDB">
      <w:pPr>
        <w:numPr>
          <w:ilvl w:val="1"/>
          <w:numId w:val="29"/>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Permanent vs. associate network</w:t>
      </w:r>
    </w:p>
    <w:p w:rsidR="00AD2DDB" w:rsidRPr="00AD2DDB" w:rsidRDefault="00AD2DDB" w:rsidP="00AD2DDB">
      <w:pPr>
        <w:numPr>
          <w:ilvl w:val="0"/>
          <w:numId w:val="30"/>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Position Statements</w:t>
      </w:r>
    </w:p>
    <w:p w:rsidR="00AD2DDB" w:rsidRPr="00AD2DDB" w:rsidRDefault="00AD2DDB" w:rsidP="00AD2DDB">
      <w:pPr>
        <w:numPr>
          <w:ilvl w:val="1"/>
          <w:numId w:val="30"/>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Need to identify which to focus on + owners</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line="240" w:lineRule="auto"/>
        <w:rPr>
          <w:rFonts w:ascii="Arial" w:eastAsia="Times New Roman" w:hAnsi="Arial" w:cs="Arial"/>
          <w:sz w:val="24"/>
          <w:szCs w:val="24"/>
          <w:lang w:val="en-CA" w:eastAsia="en-GB"/>
        </w:rPr>
      </w:pPr>
      <w:r w:rsidRPr="00AD2DDB">
        <w:rPr>
          <w:rFonts w:ascii="Arial" w:eastAsia="Times New Roman" w:hAnsi="Arial" w:cs="Arial"/>
          <w:b/>
          <w:bCs/>
          <w:color w:val="1F497D"/>
          <w:sz w:val="28"/>
          <w:szCs w:val="28"/>
          <w:lang w:val="en-CA" w:eastAsia="en-GB"/>
        </w:rPr>
        <w:t>Thursday, October 1, 2015</w:t>
      </w:r>
      <w:r w:rsidRPr="00AD2DDB">
        <w:rPr>
          <w:rFonts w:ascii="Arial" w:eastAsia="Times New Roman" w:hAnsi="Arial" w:cs="Arial"/>
          <w:b/>
          <w:bCs/>
          <w:lang w:val="en-CA" w:eastAsia="en-GB"/>
        </w:rPr>
        <w:t xml:space="preserve"> </w:t>
      </w:r>
    </w:p>
    <w:p w:rsidR="00AD2DDB" w:rsidRPr="00AD2DDB" w:rsidRDefault="00AD2DDB" w:rsidP="00AD2DDB">
      <w:pPr>
        <w:spacing w:line="240" w:lineRule="auto"/>
        <w:rPr>
          <w:rFonts w:ascii="Arial" w:eastAsia="Times New Roman" w:hAnsi="Arial" w:cs="Arial"/>
          <w:lang w:val="en-CA" w:eastAsia="en-GB"/>
        </w:rPr>
      </w:pPr>
      <w:r w:rsidRPr="00AD2DDB">
        <w:rPr>
          <w:rFonts w:ascii="Arial" w:eastAsia="Times New Roman" w:hAnsi="Arial" w:cs="Arial"/>
          <w:b/>
          <w:bCs/>
          <w:lang w:val="en-CA" w:eastAsia="en-GB"/>
        </w:rPr>
        <w:t> </w:t>
      </w:r>
    </w:p>
    <w:p w:rsidR="00AD2DDB" w:rsidRPr="00AD2DDB" w:rsidRDefault="00AD2DDB" w:rsidP="00AD2DDB">
      <w:pPr>
        <w:spacing w:after="4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9:00</w:t>
      </w:r>
      <w:proofErr w:type="gramStart"/>
      <w:r w:rsidRPr="00AD2DDB">
        <w:rPr>
          <w:rFonts w:ascii="Arial" w:eastAsia="Times New Roman" w:hAnsi="Arial" w:cs="Arial"/>
          <w:b/>
          <w:bCs/>
          <w:color w:val="C00000"/>
          <w:lang w:val="en-CA" w:eastAsia="en-GB"/>
        </w:rPr>
        <w:t>am</w:t>
      </w:r>
      <w:proofErr w:type="gramEnd"/>
      <w:r w:rsidRPr="00AD2DDB">
        <w:rPr>
          <w:rFonts w:ascii="Arial" w:eastAsia="Times New Roman" w:hAnsi="Arial" w:cs="Arial"/>
          <w:b/>
          <w:bCs/>
          <w:color w:val="C00000"/>
          <w:lang w:val="en-CA" w:eastAsia="en-GB"/>
        </w:rPr>
        <w:t xml:space="preserve">     </w:t>
      </w:r>
      <w:r w:rsidRPr="00AD2DDB">
        <w:rPr>
          <w:rFonts w:ascii="Arial" w:eastAsia="Times New Roman" w:hAnsi="Arial" w:cs="Arial"/>
          <w:b/>
          <w:bCs/>
          <w:i/>
          <w:iCs/>
          <w:color w:val="C00000"/>
          <w:lang w:val="en-CA" w:eastAsia="en-GB"/>
        </w:rPr>
        <w:t>Opioid Safety Collaborative (Beth)</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color w:val="C00000"/>
          <w:lang w:val="en-CA" w:eastAsia="en-GB"/>
        </w:rPr>
        <w:t> </w:t>
      </w:r>
    </w:p>
    <w:p w:rsidR="00AD2DDB" w:rsidRPr="00AD2DDB" w:rsidRDefault="00AD2DDB" w:rsidP="00AD2DDB">
      <w:pPr>
        <w:numPr>
          <w:ilvl w:val="0"/>
          <w:numId w:val="3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Discussed Use of Opioids in New Zealand</w:t>
      </w:r>
    </w:p>
    <w:p w:rsidR="00AD2DDB" w:rsidRPr="00AD2DDB" w:rsidRDefault="00AD2DDB" w:rsidP="00AD2DDB">
      <w:pPr>
        <w:numPr>
          <w:ilvl w:val="0"/>
          <w:numId w:val="3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Formative collaborative which is an improvement method that relies on spread and adaptation of existing knowledge in multiple settings</w:t>
      </w:r>
    </w:p>
    <w:p w:rsidR="00AD2DDB" w:rsidRPr="00AD2DDB" w:rsidRDefault="00AD2DDB" w:rsidP="00AD2DDB">
      <w:pPr>
        <w:numPr>
          <w:ilvl w:val="0"/>
          <w:numId w:val="3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Focus on opioid due to its identification as a priority part of the Trigger tool</w:t>
      </w:r>
    </w:p>
    <w:p w:rsidR="00AD2DDB" w:rsidRPr="00AD2DDB" w:rsidRDefault="00AD2DDB" w:rsidP="00AD2DDB">
      <w:pPr>
        <w:numPr>
          <w:ilvl w:val="0"/>
          <w:numId w:val="3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Presented case of death from septicemia post opioid induced constipation</w:t>
      </w:r>
    </w:p>
    <w:p w:rsidR="00AD2DDB" w:rsidRPr="00AD2DDB" w:rsidRDefault="00AD2DDB" w:rsidP="00AD2DDB">
      <w:pPr>
        <w:numPr>
          <w:ilvl w:val="0"/>
          <w:numId w:val="31"/>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Discussed outcome measures:</w:t>
      </w:r>
    </w:p>
    <w:p w:rsidR="00AD2DDB" w:rsidRPr="00AD2DDB" w:rsidRDefault="00AD2DDB" w:rsidP="00AD2DDB">
      <w:pPr>
        <w:numPr>
          <w:ilvl w:val="1"/>
          <w:numId w:val="31"/>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Collaborative effectiveness in reducing harm</w:t>
      </w:r>
    </w:p>
    <w:p w:rsidR="00AD2DDB" w:rsidRPr="00AD2DDB" w:rsidRDefault="00AD2DDB" w:rsidP="00AD2DDB">
      <w:pPr>
        <w:numPr>
          <w:ilvl w:val="1"/>
          <w:numId w:val="31"/>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Goal is to have an opioid bundle</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 xml:space="preserve">9:30am     </w:t>
      </w:r>
      <w:r w:rsidRPr="00AD2DDB">
        <w:rPr>
          <w:rFonts w:ascii="Arial" w:eastAsia="Times New Roman" w:hAnsi="Arial" w:cs="Arial"/>
          <w:b/>
          <w:bCs/>
          <w:i/>
          <w:iCs/>
          <w:color w:val="C00000"/>
          <w:lang w:val="en-CA" w:eastAsia="en-GB"/>
        </w:rPr>
        <w:t>Colombian Practice (Ismael)</w:t>
      </w:r>
    </w:p>
    <w:p w:rsidR="00AD2DDB" w:rsidRPr="00AD2DDB" w:rsidRDefault="00AD2DDB" w:rsidP="00AD2DDB">
      <w:pPr>
        <w:numPr>
          <w:ilvl w:val="0"/>
          <w:numId w:val="3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Team thoroughly discussed role of color as a differentiator. Agreement as not primary methodology to alert/differentiate products</w:t>
      </w:r>
    </w:p>
    <w:p w:rsidR="00AD2DDB" w:rsidRPr="00AD2DDB" w:rsidRDefault="00AD2DDB" w:rsidP="00AD2DDB">
      <w:pPr>
        <w:spacing w:after="0" w:line="240" w:lineRule="auto"/>
        <w:rPr>
          <w:rFonts w:ascii="Calibri" w:eastAsia="Times New Roman" w:hAnsi="Calibri" w:cs="Times New Roman"/>
          <w:lang w:eastAsia="en-GB"/>
        </w:rPr>
      </w:pPr>
      <w:r w:rsidRPr="00AD2DDB">
        <w:rPr>
          <w:rFonts w:ascii="Calibri" w:eastAsia="Times New Roman" w:hAnsi="Calibri" w:cs="Times New Roman"/>
          <w:lang w:eastAsia="en-GB"/>
        </w:rPr>
        <w:t> </w:t>
      </w:r>
    </w:p>
    <w:p w:rsidR="00AD2DDB" w:rsidRPr="00AD2DDB" w:rsidRDefault="00AD2DDB" w:rsidP="00AD2DDB">
      <w:pPr>
        <w:spacing w:after="0" w:line="240" w:lineRule="auto"/>
        <w:rPr>
          <w:rFonts w:ascii="Calibri" w:eastAsia="Times New Roman" w:hAnsi="Calibri" w:cs="Times New Roman"/>
          <w:lang w:eastAsia="en-GB"/>
        </w:rPr>
      </w:pPr>
      <w:r w:rsidRPr="00AD2DDB">
        <w:rPr>
          <w:rFonts w:ascii="Calibri" w:eastAsia="Times New Roman" w:hAnsi="Calibri" w:cs="Times New Roman"/>
          <w:lang w:eastAsia="en-GB"/>
        </w:rPr>
        <w:t>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 xml:space="preserve">10:15am     </w:t>
      </w:r>
      <w:r w:rsidRPr="00AD2DDB">
        <w:rPr>
          <w:rFonts w:ascii="Arial" w:eastAsia="Times New Roman" w:hAnsi="Arial" w:cs="Arial"/>
          <w:b/>
          <w:bCs/>
          <w:i/>
          <w:iCs/>
          <w:color w:val="C00000"/>
          <w:lang w:val="en-CA" w:eastAsia="en-GB"/>
        </w:rPr>
        <w:t>New Legal Framework in Argentine (Traceability) (Pamela)</w:t>
      </w:r>
    </w:p>
    <w:p w:rsidR="00AD2DDB" w:rsidRPr="00AD2DDB" w:rsidRDefault="00AD2DDB" w:rsidP="00AD2DDB">
      <w:pPr>
        <w:numPr>
          <w:ilvl w:val="0"/>
          <w:numId w:val="3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Discussed event of death due to wrong medication given </w:t>
      </w:r>
    </w:p>
    <w:p w:rsidR="00AD2DDB" w:rsidRPr="00AD2DDB" w:rsidRDefault="00AD2DDB" w:rsidP="00AD2DDB">
      <w:pPr>
        <w:numPr>
          <w:ilvl w:val="0"/>
          <w:numId w:val="33"/>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Elaborated on Global Location Number (GLN) used in Argentina as an identified</w:t>
      </w:r>
    </w:p>
    <w:p w:rsidR="00AD2DDB" w:rsidRPr="00AD2DDB" w:rsidRDefault="00AD2DDB" w:rsidP="00AD2DDB">
      <w:pPr>
        <w:numPr>
          <w:ilvl w:val="1"/>
          <w:numId w:val="33"/>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Must be placed in a visible area</w:t>
      </w:r>
    </w:p>
    <w:p w:rsidR="00AD2DDB" w:rsidRPr="00AD2DDB" w:rsidRDefault="00AD2DDB" w:rsidP="00AD2DDB">
      <w:pPr>
        <w:numPr>
          <w:ilvl w:val="0"/>
          <w:numId w:val="3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Discussed implementation in hospitals </w:t>
      </w:r>
    </w:p>
    <w:p w:rsidR="00AD2DDB" w:rsidRPr="00AD2DDB" w:rsidRDefault="00AD2DDB" w:rsidP="00AD2DDB">
      <w:pPr>
        <w:numPr>
          <w:ilvl w:val="1"/>
          <w:numId w:val="34"/>
        </w:numPr>
        <w:spacing w:after="0" w:line="240" w:lineRule="auto"/>
        <w:ind w:left="108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Challenge that unit dose is not implemented across the board</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lastRenderedPageBreak/>
        <w:t> </w:t>
      </w:r>
    </w:p>
    <w:p w:rsidR="00AD2DDB" w:rsidRPr="00AD2DDB" w:rsidRDefault="00AD2DDB" w:rsidP="00AD2DDB">
      <w:pPr>
        <w:spacing w:after="0" w:line="240" w:lineRule="auto"/>
        <w:ind w:left="108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 xml:space="preserve">11:00-12:00     </w:t>
      </w:r>
      <w:r w:rsidRPr="00AD2DDB">
        <w:rPr>
          <w:rFonts w:ascii="Arial" w:eastAsia="Times New Roman" w:hAnsi="Arial" w:cs="Arial"/>
          <w:b/>
          <w:bCs/>
          <w:i/>
          <w:iCs/>
          <w:color w:val="C00000"/>
          <w:lang w:val="en-CA" w:eastAsia="en-GB"/>
        </w:rPr>
        <w:t>Safer Practice with oral Chemotherapy (David U)</w:t>
      </w:r>
    </w:p>
    <w:p w:rsidR="00AD2DDB" w:rsidRPr="00AD2DDB" w:rsidRDefault="00AD2DDB" w:rsidP="00AD2DDB">
      <w:pPr>
        <w:numPr>
          <w:ilvl w:val="0"/>
          <w:numId w:val="35"/>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Group provided input into a guideline document from </w:t>
      </w:r>
      <w:proofErr w:type="spellStart"/>
      <w:r w:rsidRPr="00AD2DDB">
        <w:rPr>
          <w:rFonts w:ascii="Arial" w:eastAsia="Times New Roman" w:hAnsi="Arial" w:cs="Arial"/>
          <w:lang w:val="en-CA" w:eastAsia="en-GB"/>
        </w:rPr>
        <w:t>canada</w:t>
      </w:r>
      <w:proofErr w:type="spellEnd"/>
      <w:r w:rsidRPr="00AD2DDB">
        <w:rPr>
          <w:rFonts w:ascii="Arial" w:eastAsia="Times New Roman" w:hAnsi="Arial" w:cs="Arial"/>
          <w:lang w:val="en-CA" w:eastAsia="en-GB"/>
        </w:rPr>
        <w:t xml:space="preserve"> describing requirements (essential vs desired) for an oral CPOE system </w:t>
      </w:r>
    </w:p>
    <w:p w:rsidR="00AD2DDB" w:rsidRPr="00AD2DDB" w:rsidRDefault="00AD2DDB" w:rsidP="00AD2DDB">
      <w:pPr>
        <w:numPr>
          <w:ilvl w:val="0"/>
          <w:numId w:val="35"/>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Agreement to develop a Position Statement on labeling of oral chemotherapy drug + role of hospital pharmacists in consolidating/supervising therapy</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 xml:space="preserve">12:00-12:30     </w:t>
      </w:r>
      <w:proofErr w:type="gramStart"/>
      <w:r w:rsidRPr="00AD2DDB">
        <w:rPr>
          <w:rFonts w:ascii="Arial" w:eastAsia="Times New Roman" w:hAnsi="Arial" w:cs="Arial"/>
          <w:b/>
          <w:bCs/>
          <w:i/>
          <w:iCs/>
          <w:color w:val="C00000"/>
          <w:lang w:val="en-CA" w:eastAsia="en-GB"/>
        </w:rPr>
        <w:t>Safer</w:t>
      </w:r>
      <w:proofErr w:type="gramEnd"/>
      <w:r w:rsidRPr="00AD2DDB">
        <w:rPr>
          <w:rFonts w:ascii="Arial" w:eastAsia="Times New Roman" w:hAnsi="Arial" w:cs="Arial"/>
          <w:b/>
          <w:bCs/>
          <w:i/>
          <w:iCs/>
          <w:color w:val="C00000"/>
          <w:lang w:val="en-CA" w:eastAsia="en-GB"/>
        </w:rPr>
        <w:t xml:space="preserve"> use and design of vaccines (Mike)</w:t>
      </w:r>
    </w:p>
    <w:p w:rsidR="00AD2DDB" w:rsidRPr="00AD2DDB" w:rsidRDefault="00AD2DDB" w:rsidP="00AD2DDB">
      <w:pPr>
        <w:numPr>
          <w:ilvl w:val="0"/>
          <w:numId w:val="36"/>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Vaccine error reports and findings from the ISMP Vaccine Error Reporting Program (Mike)</w:t>
      </w:r>
    </w:p>
    <w:p w:rsidR="00AD2DDB" w:rsidRPr="00AD2DDB" w:rsidRDefault="00AD2DDB" w:rsidP="00AD2DDB">
      <w:pPr>
        <w:numPr>
          <w:ilvl w:val="0"/>
          <w:numId w:val="3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Mike presented comprehensive data on the most common type of vaccines errors (</w:t>
      </w:r>
      <w:proofErr w:type="spellStart"/>
      <w:r w:rsidRPr="00AD2DDB">
        <w:rPr>
          <w:rFonts w:ascii="Arial" w:eastAsia="Times New Roman" w:hAnsi="Arial" w:cs="Arial"/>
          <w:lang w:val="en-CA" w:eastAsia="en-GB"/>
        </w:rPr>
        <w:t>TdaP</w:t>
      </w:r>
      <w:proofErr w:type="spellEnd"/>
      <w:r w:rsidRPr="00AD2DDB">
        <w:rPr>
          <w:rFonts w:ascii="Arial" w:eastAsia="Times New Roman" w:hAnsi="Arial" w:cs="Arial"/>
          <w:lang w:val="en-CA" w:eastAsia="en-GB"/>
        </w:rPr>
        <w:t xml:space="preserve"> and </w:t>
      </w:r>
      <w:proofErr w:type="spellStart"/>
      <w:r w:rsidRPr="00AD2DDB">
        <w:rPr>
          <w:rFonts w:ascii="Arial" w:eastAsia="Times New Roman" w:hAnsi="Arial" w:cs="Arial"/>
          <w:lang w:val="en-CA" w:eastAsia="en-GB"/>
        </w:rPr>
        <w:t>DtaP</w:t>
      </w:r>
      <w:proofErr w:type="spellEnd"/>
      <w:r w:rsidRPr="00AD2DDB">
        <w:rPr>
          <w:rFonts w:ascii="Arial" w:eastAsia="Times New Roman" w:hAnsi="Arial" w:cs="Arial"/>
          <w:lang w:val="en-CA" w:eastAsia="en-GB"/>
        </w:rPr>
        <w:t>)</w:t>
      </w:r>
    </w:p>
    <w:p w:rsidR="00AD2DDB" w:rsidRPr="00AD2DDB" w:rsidRDefault="00AD2DDB" w:rsidP="00AD2DDB">
      <w:pPr>
        <w:numPr>
          <w:ilvl w:val="0"/>
          <w:numId w:val="37"/>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Agreement that better packing and labeling required</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38"/>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Vaccine errors in Spain (Maria Jose)</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39"/>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IMSN Position Statement on safer use and design of vaccines: Review and discussion for adoption (</w:t>
      </w:r>
      <w:proofErr w:type="spellStart"/>
      <w:r w:rsidRPr="00AD2DDB">
        <w:rPr>
          <w:rFonts w:ascii="Arial" w:eastAsia="Times New Roman" w:hAnsi="Arial" w:cs="Arial"/>
          <w:b/>
          <w:bCs/>
          <w:lang w:val="en-CA" w:eastAsia="en-GB"/>
        </w:rPr>
        <w:t>Etinenne</w:t>
      </w:r>
      <w:proofErr w:type="spellEnd"/>
      <w:r w:rsidRPr="00AD2DDB">
        <w:rPr>
          <w:rFonts w:ascii="Arial" w:eastAsia="Times New Roman" w:hAnsi="Arial" w:cs="Arial"/>
          <w:b/>
          <w:bCs/>
          <w:lang w:val="en-CA" w:eastAsia="en-GB"/>
        </w:rPr>
        <w:t>)</w:t>
      </w:r>
    </w:p>
    <w:p w:rsidR="00AD2DDB" w:rsidRPr="00AD2DDB" w:rsidRDefault="00AD2DDB" w:rsidP="00AD2DDB">
      <w:pPr>
        <w:numPr>
          <w:ilvl w:val="0"/>
          <w:numId w:val="40"/>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Discussion to breakdown position statement into two: one for industry and other for healthcare providers. </w:t>
      </w:r>
    </w:p>
    <w:p w:rsidR="00AD2DDB" w:rsidRPr="00AD2DDB" w:rsidRDefault="00AD2DDB" w:rsidP="00AD2DDB">
      <w:pPr>
        <w:numPr>
          <w:ilvl w:val="0"/>
          <w:numId w:val="40"/>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Etienne requested feedback within 2 weeks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color w:val="C00000"/>
          <w:lang w:val="en-CA" w:eastAsia="en-GB"/>
        </w:rPr>
        <w:t> </w:t>
      </w:r>
    </w:p>
    <w:p w:rsidR="00AD2DDB" w:rsidRPr="00AD2DDB" w:rsidRDefault="00AD2DDB" w:rsidP="00AD2DDB">
      <w:pPr>
        <w:spacing w:after="0" w:line="240" w:lineRule="auto"/>
        <w:rPr>
          <w:rFonts w:ascii="Calibri" w:eastAsia="Times New Roman" w:hAnsi="Calibri" w:cs="Times New Roman"/>
          <w:lang w:eastAsia="en-GB"/>
        </w:rPr>
      </w:pPr>
      <w:r w:rsidRPr="00AD2DDB">
        <w:rPr>
          <w:rFonts w:ascii="Calibri" w:eastAsia="Times New Roman" w:hAnsi="Calibri" w:cs="Times New Roman"/>
          <w:lang w:eastAsia="en-GB"/>
        </w:rPr>
        <w:t> </w:t>
      </w:r>
    </w:p>
    <w:p w:rsidR="00AD2DDB" w:rsidRPr="00AD2DDB" w:rsidRDefault="00AD2DDB" w:rsidP="00AD2DDB">
      <w:pPr>
        <w:spacing w:after="0" w:line="240" w:lineRule="auto"/>
        <w:rPr>
          <w:rFonts w:ascii="Arial" w:eastAsia="Times New Roman" w:hAnsi="Arial" w:cs="Arial"/>
          <w:color w:val="C00000"/>
          <w:lang w:val="en-CA" w:eastAsia="en-GB"/>
        </w:rPr>
      </w:pPr>
      <w:r w:rsidRPr="00AD2DDB">
        <w:rPr>
          <w:rFonts w:ascii="Arial" w:eastAsia="Times New Roman" w:hAnsi="Arial" w:cs="Arial"/>
          <w:b/>
          <w:bCs/>
          <w:color w:val="C00000"/>
          <w:lang w:val="en-CA" w:eastAsia="en-GB"/>
        </w:rPr>
        <w:t xml:space="preserve">2:00-3:30   </w:t>
      </w:r>
      <w:r w:rsidRPr="00AD2DDB">
        <w:rPr>
          <w:rFonts w:ascii="Arial" w:eastAsia="Times New Roman" w:hAnsi="Arial" w:cs="Arial"/>
          <w:b/>
          <w:bCs/>
          <w:i/>
          <w:iCs/>
          <w:color w:val="C00000"/>
          <w:lang w:val="en-CA" w:eastAsia="en-GB"/>
        </w:rPr>
        <w:t>Presentation from Members (Session 3)</w:t>
      </w:r>
    </w:p>
    <w:p w:rsidR="00AD2DDB" w:rsidRPr="00AD2DDB" w:rsidRDefault="00AD2DDB" w:rsidP="00AD2DDB">
      <w:pPr>
        <w:numPr>
          <w:ilvl w:val="0"/>
          <w:numId w:val="41"/>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Sub-potent dose in Pharmacy prepared prefilled syringe (Mike)</w:t>
      </w:r>
    </w:p>
    <w:p w:rsidR="00AD2DDB" w:rsidRPr="00AD2DDB" w:rsidRDefault="00AD2DDB" w:rsidP="00AD2DDB">
      <w:pPr>
        <w:numPr>
          <w:ilvl w:val="0"/>
          <w:numId w:val="4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Issue first raised with fentanyl syringe (3 &amp; 5 mL) where potency only 9%</w:t>
      </w:r>
    </w:p>
    <w:p w:rsidR="00AD2DDB" w:rsidRPr="00AD2DDB" w:rsidRDefault="00AD2DDB" w:rsidP="00AD2DDB">
      <w:pPr>
        <w:numPr>
          <w:ilvl w:val="0"/>
          <w:numId w:val="4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Additional feedback from BD that 10 mL also impacted</w:t>
      </w:r>
    </w:p>
    <w:p w:rsidR="00AD2DDB" w:rsidRPr="00AD2DDB" w:rsidRDefault="00AD2DDB" w:rsidP="00AD2DDB">
      <w:pPr>
        <w:numPr>
          <w:ilvl w:val="0"/>
          <w:numId w:val="4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 xml:space="preserve">Initial investigation linking it to the rubber stopper </w:t>
      </w:r>
    </w:p>
    <w:p w:rsidR="00AD2DDB" w:rsidRPr="00AD2DDB" w:rsidRDefault="00AD2DDB" w:rsidP="00AD2DDB">
      <w:pPr>
        <w:numPr>
          <w:ilvl w:val="0"/>
          <w:numId w:val="42"/>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Further investigation underway by FDA and company</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numPr>
          <w:ilvl w:val="0"/>
          <w:numId w:val="43"/>
        </w:numPr>
        <w:spacing w:after="0" w:line="240" w:lineRule="auto"/>
        <w:ind w:left="540"/>
        <w:textAlignment w:val="center"/>
        <w:rPr>
          <w:rFonts w:ascii="Arial" w:eastAsia="Times New Roman" w:hAnsi="Arial" w:cs="Arial"/>
          <w:b/>
          <w:bCs/>
          <w:lang w:val="en-CA" w:eastAsia="en-GB"/>
        </w:rPr>
      </w:pPr>
      <w:r w:rsidRPr="00AD2DDB">
        <w:rPr>
          <w:rFonts w:ascii="Arial" w:eastAsia="Times New Roman" w:hAnsi="Arial" w:cs="Arial"/>
          <w:b/>
          <w:bCs/>
          <w:lang w:val="en-CA" w:eastAsia="en-GB"/>
        </w:rPr>
        <w:t>Medication Errors in Portugal (Aida)</w:t>
      </w:r>
    </w:p>
    <w:p w:rsidR="00AD2DDB" w:rsidRPr="00AD2DDB" w:rsidRDefault="00AD2DDB" w:rsidP="00AD2DDB">
      <w:pPr>
        <w:numPr>
          <w:ilvl w:val="0"/>
          <w:numId w:val="4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Presented Portuguese Healthcare System, universal equitable coverage</w:t>
      </w:r>
    </w:p>
    <w:p w:rsidR="00AD2DDB" w:rsidRPr="00AD2DDB" w:rsidRDefault="00AD2DDB" w:rsidP="00AD2DDB">
      <w:pPr>
        <w:numPr>
          <w:ilvl w:val="0"/>
          <w:numId w:val="4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Discussion about SINAS</w:t>
      </w:r>
    </w:p>
    <w:p w:rsidR="00AD2DDB" w:rsidRPr="00AD2DDB" w:rsidRDefault="00AD2DDB" w:rsidP="00AD2DDB">
      <w:pPr>
        <w:numPr>
          <w:ilvl w:val="0"/>
          <w:numId w:val="4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CPOE is widely spread in majority of hospitals</w:t>
      </w:r>
    </w:p>
    <w:p w:rsidR="00AD2DDB" w:rsidRPr="00AD2DDB" w:rsidRDefault="00AD2DDB" w:rsidP="00AD2DDB">
      <w:pPr>
        <w:numPr>
          <w:ilvl w:val="0"/>
          <w:numId w:val="44"/>
        </w:numPr>
        <w:spacing w:after="0" w:line="240" w:lineRule="auto"/>
        <w:ind w:left="540"/>
        <w:textAlignment w:val="center"/>
        <w:rPr>
          <w:rFonts w:ascii="Times New Roman" w:eastAsia="Times New Roman" w:hAnsi="Times New Roman" w:cs="Times New Roman"/>
          <w:sz w:val="24"/>
          <w:szCs w:val="24"/>
          <w:lang w:val="en-CA" w:eastAsia="en-GB"/>
        </w:rPr>
      </w:pPr>
      <w:r w:rsidRPr="00AD2DDB">
        <w:rPr>
          <w:rFonts w:ascii="Arial" w:eastAsia="Times New Roman" w:hAnsi="Arial" w:cs="Arial"/>
          <w:lang w:val="en-CA" w:eastAsia="en-GB"/>
        </w:rPr>
        <w:t>Unit-dose system introduced in the 80s</w:t>
      </w:r>
    </w:p>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color w:val="C00000"/>
          <w:lang w:val="en-CA" w:eastAsia="en-GB"/>
        </w:rPr>
      </w:pPr>
      <w:bookmarkStart w:id="0" w:name="_GoBack"/>
      <w:r w:rsidRPr="00AD2DDB">
        <w:rPr>
          <w:rFonts w:ascii="Arial" w:eastAsia="Times New Roman" w:hAnsi="Arial" w:cs="Arial"/>
          <w:b/>
          <w:bCs/>
          <w:color w:val="C00000"/>
          <w:lang w:val="en-CA" w:eastAsia="en-GB"/>
        </w:rPr>
        <w:t>ACTION ITEMS/FOLLOW-UP</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Need to develop high level strategy on how to address future risks with combination monoclonal antibodies</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Mike Cohen to follow-up with JCI on their International Standards for Medication Management (5th edition) which require the inclusion of look-alike/sound-alike as part of the high-alert medication list</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Members are requested to provide Etienne with updates pertaining to their membership/contact information for IMSN website, along with any material that is pertinent to their country/organization</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Rabih will work with Etienne on development of IMSN Facebook page</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 xml:space="preserve">Consideration in place to test having a </w:t>
      </w:r>
      <w:proofErr w:type="spellStart"/>
      <w:r w:rsidRPr="00AD2DDB">
        <w:rPr>
          <w:rFonts w:ascii="Arial" w:eastAsia="Times New Roman" w:hAnsi="Arial" w:cs="Arial"/>
          <w:lang w:val="en-CA" w:eastAsia="en-GB"/>
        </w:rPr>
        <w:t>Whatsapp</w:t>
      </w:r>
      <w:proofErr w:type="spellEnd"/>
      <w:r w:rsidRPr="00AD2DDB">
        <w:rPr>
          <w:rFonts w:ascii="Arial" w:eastAsia="Times New Roman" w:hAnsi="Arial" w:cs="Arial"/>
          <w:lang w:val="en-CA" w:eastAsia="en-GB"/>
        </w:rPr>
        <w:t xml:space="preserve"> group among members</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lastRenderedPageBreak/>
        <w:t>Preliminary review of the Vaccines Position statement. Group agreed to formatting changes which include removal of certain content along with dividing the position statement into two separate ones. First, which is the priority, addresses guidance on vaccine packaging and labelling. The second is guidance on use of vaccine for Healthcare providers</w:t>
      </w:r>
    </w:p>
    <w:p w:rsidR="00AD2DDB" w:rsidRPr="00AD2DDB" w:rsidRDefault="00AD2DDB" w:rsidP="00AD2DDB">
      <w:pPr>
        <w:numPr>
          <w:ilvl w:val="0"/>
          <w:numId w:val="45"/>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Group agree to draft position statement on:</w:t>
      </w:r>
    </w:p>
    <w:p w:rsidR="00AD2DDB" w:rsidRPr="00AD2DDB" w:rsidRDefault="00AD2DDB" w:rsidP="00AD2DDB">
      <w:pPr>
        <w:numPr>
          <w:ilvl w:val="1"/>
          <w:numId w:val="46"/>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Recommendations for the standardized display of medication related information on electronic devices used for medication management (</w:t>
      </w:r>
      <w:proofErr w:type="spellStart"/>
      <w:r w:rsidRPr="00AD2DDB">
        <w:rPr>
          <w:rFonts w:ascii="Arial" w:eastAsia="Times New Roman" w:hAnsi="Arial" w:cs="Arial"/>
          <w:lang w:val="en-CA" w:eastAsia="en-GB"/>
        </w:rPr>
        <w:t>ie</w:t>
      </w:r>
      <w:proofErr w:type="spellEnd"/>
      <w:r w:rsidRPr="00AD2DDB">
        <w:rPr>
          <w:rFonts w:ascii="Arial" w:eastAsia="Times New Roman" w:hAnsi="Arial" w:cs="Arial"/>
          <w:lang w:val="en-CA" w:eastAsia="en-GB"/>
        </w:rPr>
        <w:t>, CPOE, pumps, automated dispensing cabinets)</w:t>
      </w:r>
    </w:p>
    <w:p w:rsidR="00AD2DDB" w:rsidRPr="00AD2DDB" w:rsidRDefault="00AD2DDB" w:rsidP="00AD2DDB">
      <w:pPr>
        <w:numPr>
          <w:ilvl w:val="1"/>
          <w:numId w:val="46"/>
        </w:numPr>
        <w:spacing w:after="0" w:line="240" w:lineRule="auto"/>
        <w:ind w:left="1080"/>
        <w:textAlignment w:val="center"/>
        <w:rPr>
          <w:rFonts w:ascii="Arial" w:eastAsia="Times New Roman" w:hAnsi="Arial" w:cs="Arial"/>
          <w:lang w:val="en-CA" w:eastAsia="en-GB"/>
        </w:rPr>
      </w:pPr>
      <w:r w:rsidRPr="00AD2DDB">
        <w:rPr>
          <w:rFonts w:ascii="Arial" w:eastAsia="Times New Roman" w:hAnsi="Arial" w:cs="Arial"/>
          <w:lang w:val="en-CA" w:eastAsia="en-GB"/>
        </w:rPr>
        <w:t>Recommendations to dispense controlled medications and oral chemotherapy in patient packs instead of bottles</w:t>
      </w:r>
    </w:p>
    <w:p w:rsidR="00AD2DDB" w:rsidRPr="00AD2DDB" w:rsidRDefault="00AD2DDB" w:rsidP="00AD2DDB">
      <w:pPr>
        <w:numPr>
          <w:ilvl w:val="0"/>
          <w:numId w:val="47"/>
        </w:numPr>
        <w:spacing w:after="0" w:line="240" w:lineRule="auto"/>
        <w:ind w:left="540"/>
        <w:textAlignment w:val="center"/>
        <w:rPr>
          <w:rFonts w:ascii="Arial" w:eastAsia="Times New Roman" w:hAnsi="Arial" w:cs="Arial"/>
          <w:lang w:val="en-CA" w:eastAsia="en-GB"/>
        </w:rPr>
      </w:pPr>
      <w:r w:rsidRPr="00AD2DDB">
        <w:rPr>
          <w:rFonts w:ascii="Arial" w:eastAsia="Times New Roman" w:hAnsi="Arial" w:cs="Arial"/>
          <w:lang w:val="en-CA" w:eastAsia="en-GB"/>
        </w:rPr>
        <w:t>Additional discussion required in terms of the annual fee and provision of access to the IMSN website for non-members</w:t>
      </w:r>
    </w:p>
    <w:bookmarkEnd w:id="0"/>
    <w:p w:rsidR="00AD2DDB" w:rsidRPr="00AD2DDB" w:rsidRDefault="00AD2DDB" w:rsidP="00AD2DDB">
      <w:pPr>
        <w:spacing w:after="0" w:line="240" w:lineRule="auto"/>
        <w:ind w:left="540"/>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AD2DDB" w:rsidRPr="00AD2DDB" w:rsidRDefault="00AD2DDB" w:rsidP="00AD2DDB">
      <w:pPr>
        <w:spacing w:after="0" w:line="240" w:lineRule="auto"/>
        <w:rPr>
          <w:rFonts w:ascii="Arial" w:eastAsia="Times New Roman" w:hAnsi="Arial" w:cs="Arial"/>
          <w:lang w:val="en-CA" w:eastAsia="en-GB"/>
        </w:rPr>
      </w:pPr>
      <w:r w:rsidRPr="00AD2DDB">
        <w:rPr>
          <w:rFonts w:ascii="Arial" w:eastAsia="Times New Roman" w:hAnsi="Arial" w:cs="Arial"/>
          <w:lang w:val="en-CA" w:eastAsia="en-GB"/>
        </w:rPr>
        <w:t> </w:t>
      </w:r>
    </w:p>
    <w:p w:rsidR="00CD79B3" w:rsidRPr="00AD2DDB" w:rsidRDefault="00CD79B3" w:rsidP="00AD2DDB">
      <w:pPr>
        <w:rPr>
          <w:rFonts w:ascii="Arial" w:hAnsi="Arial" w:cs="Arial"/>
          <w:sz w:val="20"/>
          <w:szCs w:val="20"/>
          <w:lang w:val="en-CA"/>
        </w:rPr>
      </w:pPr>
    </w:p>
    <w:sectPr w:rsidR="00CD79B3" w:rsidRPr="00AD2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06"/>
    <w:multiLevelType w:val="multilevel"/>
    <w:tmpl w:val="AD2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510BC"/>
    <w:multiLevelType w:val="multilevel"/>
    <w:tmpl w:val="5770C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46088"/>
    <w:multiLevelType w:val="multilevel"/>
    <w:tmpl w:val="153A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90731"/>
    <w:multiLevelType w:val="multilevel"/>
    <w:tmpl w:val="380A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D40054"/>
    <w:multiLevelType w:val="multilevel"/>
    <w:tmpl w:val="731E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85613"/>
    <w:multiLevelType w:val="multilevel"/>
    <w:tmpl w:val="D76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B1EAE"/>
    <w:multiLevelType w:val="multilevel"/>
    <w:tmpl w:val="7950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258D4"/>
    <w:multiLevelType w:val="multilevel"/>
    <w:tmpl w:val="F160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BC74FD"/>
    <w:multiLevelType w:val="multilevel"/>
    <w:tmpl w:val="A2D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625984"/>
    <w:multiLevelType w:val="multilevel"/>
    <w:tmpl w:val="A832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A7F33"/>
    <w:multiLevelType w:val="multilevel"/>
    <w:tmpl w:val="5CA81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5F0D83"/>
    <w:multiLevelType w:val="multilevel"/>
    <w:tmpl w:val="29A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F64A3A"/>
    <w:multiLevelType w:val="multilevel"/>
    <w:tmpl w:val="951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73667B"/>
    <w:multiLevelType w:val="multilevel"/>
    <w:tmpl w:val="B03A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DA60AD"/>
    <w:multiLevelType w:val="multilevel"/>
    <w:tmpl w:val="266C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E12F96"/>
    <w:multiLevelType w:val="multilevel"/>
    <w:tmpl w:val="9A92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101FE5"/>
    <w:multiLevelType w:val="multilevel"/>
    <w:tmpl w:val="B24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4D11CE"/>
    <w:multiLevelType w:val="multilevel"/>
    <w:tmpl w:val="932C6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423B66"/>
    <w:multiLevelType w:val="multilevel"/>
    <w:tmpl w:val="14E86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4B7D3B"/>
    <w:multiLevelType w:val="multilevel"/>
    <w:tmpl w:val="35E0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617766"/>
    <w:multiLevelType w:val="multilevel"/>
    <w:tmpl w:val="9F6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40FF0"/>
    <w:multiLevelType w:val="multilevel"/>
    <w:tmpl w:val="4D7E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77994"/>
    <w:multiLevelType w:val="multilevel"/>
    <w:tmpl w:val="0464E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6E0F7D"/>
    <w:multiLevelType w:val="multilevel"/>
    <w:tmpl w:val="BE6C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759E"/>
    <w:multiLevelType w:val="multilevel"/>
    <w:tmpl w:val="1082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6E2346"/>
    <w:multiLevelType w:val="multilevel"/>
    <w:tmpl w:val="E7A2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5939BA"/>
    <w:multiLevelType w:val="multilevel"/>
    <w:tmpl w:val="8B26B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A9544C"/>
    <w:multiLevelType w:val="multilevel"/>
    <w:tmpl w:val="78361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0F2630"/>
    <w:multiLevelType w:val="multilevel"/>
    <w:tmpl w:val="9700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766E0B"/>
    <w:multiLevelType w:val="multilevel"/>
    <w:tmpl w:val="C80E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4E45AD"/>
    <w:multiLevelType w:val="multilevel"/>
    <w:tmpl w:val="8D20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BD6422"/>
    <w:multiLevelType w:val="multilevel"/>
    <w:tmpl w:val="9546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7E0970"/>
    <w:multiLevelType w:val="multilevel"/>
    <w:tmpl w:val="5866A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2A3F44"/>
    <w:multiLevelType w:val="multilevel"/>
    <w:tmpl w:val="C7C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2454F5"/>
    <w:multiLevelType w:val="multilevel"/>
    <w:tmpl w:val="FC0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462D05"/>
    <w:multiLevelType w:val="multilevel"/>
    <w:tmpl w:val="8A64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7463B8"/>
    <w:multiLevelType w:val="multilevel"/>
    <w:tmpl w:val="B64AB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6E76D3"/>
    <w:multiLevelType w:val="multilevel"/>
    <w:tmpl w:val="9A88E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8A0AED"/>
    <w:multiLevelType w:val="multilevel"/>
    <w:tmpl w:val="98D6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37520F"/>
    <w:multiLevelType w:val="multilevel"/>
    <w:tmpl w:val="8E48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485BD8"/>
    <w:multiLevelType w:val="multilevel"/>
    <w:tmpl w:val="6AC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5C4CF7"/>
    <w:multiLevelType w:val="multilevel"/>
    <w:tmpl w:val="AE9E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AC300A"/>
    <w:multiLevelType w:val="multilevel"/>
    <w:tmpl w:val="3AD2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D92D19"/>
    <w:multiLevelType w:val="multilevel"/>
    <w:tmpl w:val="C36E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451BA"/>
    <w:multiLevelType w:val="multilevel"/>
    <w:tmpl w:val="4C3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D60397"/>
    <w:multiLevelType w:val="multilevel"/>
    <w:tmpl w:val="F46C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43"/>
    <w:lvlOverride w:ilvl="0">
      <w:startOverride w:val="1"/>
    </w:lvlOverride>
  </w:num>
  <w:num w:numId="3">
    <w:abstractNumId w:val="36"/>
  </w:num>
  <w:num w:numId="4">
    <w:abstractNumId w:val="37"/>
  </w:num>
  <w:num w:numId="5">
    <w:abstractNumId w:val="26"/>
  </w:num>
  <w:num w:numId="6">
    <w:abstractNumId w:val="0"/>
    <w:lvlOverride w:ilvl="0">
      <w:startOverride w:val="2"/>
    </w:lvlOverride>
  </w:num>
  <w:num w:numId="7">
    <w:abstractNumId w:val="12"/>
    <w:lvlOverride w:ilvl="0">
      <w:startOverride w:val="3"/>
    </w:lvlOverride>
  </w:num>
  <w:num w:numId="8">
    <w:abstractNumId w:val="28"/>
    <w:lvlOverride w:ilvl="0">
      <w:startOverride w:val="4"/>
    </w:lvlOverride>
  </w:num>
  <w:num w:numId="9">
    <w:abstractNumId w:val="9"/>
    <w:lvlOverride w:ilvl="0">
      <w:startOverride w:val="5"/>
    </w:lvlOverride>
  </w:num>
  <w:num w:numId="10">
    <w:abstractNumId w:val="24"/>
    <w:lvlOverride w:ilvl="0">
      <w:startOverride w:val="6"/>
    </w:lvlOverride>
  </w:num>
  <w:num w:numId="11">
    <w:abstractNumId w:val="23"/>
    <w:lvlOverride w:ilvl="0">
      <w:startOverride w:val="7"/>
    </w:lvlOverride>
  </w:num>
  <w:num w:numId="12">
    <w:abstractNumId w:val="8"/>
  </w:num>
  <w:num w:numId="13">
    <w:abstractNumId w:val="44"/>
  </w:num>
  <w:num w:numId="14">
    <w:abstractNumId w:val="38"/>
    <w:lvlOverride w:ilvl="0">
      <w:startOverride w:val="8"/>
    </w:lvlOverride>
  </w:num>
  <w:num w:numId="15">
    <w:abstractNumId w:val="2"/>
    <w:lvlOverride w:ilvl="0">
      <w:startOverride w:val="1"/>
    </w:lvlOverride>
  </w:num>
  <w:num w:numId="16">
    <w:abstractNumId w:val="27"/>
  </w:num>
  <w:num w:numId="17">
    <w:abstractNumId w:val="1"/>
    <w:lvlOverride w:ilvl="0">
      <w:startOverride w:val="3"/>
    </w:lvlOverride>
  </w:num>
  <w:num w:numId="18">
    <w:abstractNumId w:val="31"/>
    <w:lvlOverride w:ilvl="0">
      <w:startOverride w:val="1"/>
    </w:lvlOverride>
  </w:num>
  <w:num w:numId="19">
    <w:abstractNumId w:val="39"/>
  </w:num>
  <w:num w:numId="20">
    <w:abstractNumId w:val="25"/>
  </w:num>
  <w:num w:numId="21">
    <w:abstractNumId w:val="40"/>
  </w:num>
  <w:num w:numId="22">
    <w:abstractNumId w:val="45"/>
    <w:lvlOverride w:ilvl="0">
      <w:startOverride w:val="2"/>
    </w:lvlOverride>
  </w:num>
  <w:num w:numId="23">
    <w:abstractNumId w:val="15"/>
  </w:num>
  <w:num w:numId="24">
    <w:abstractNumId w:val="7"/>
  </w:num>
  <w:num w:numId="25">
    <w:abstractNumId w:val="32"/>
  </w:num>
  <w:num w:numId="26">
    <w:abstractNumId w:val="20"/>
    <w:lvlOverride w:ilvl="0">
      <w:startOverride w:val="3"/>
    </w:lvlOverride>
  </w:num>
  <w:num w:numId="27">
    <w:abstractNumId w:val="17"/>
  </w:num>
  <w:num w:numId="28">
    <w:abstractNumId w:val="16"/>
  </w:num>
  <w:num w:numId="29">
    <w:abstractNumId w:val="18"/>
  </w:num>
  <w:num w:numId="30">
    <w:abstractNumId w:val="4"/>
  </w:num>
  <w:num w:numId="31">
    <w:abstractNumId w:val="10"/>
  </w:num>
  <w:num w:numId="32">
    <w:abstractNumId w:val="3"/>
  </w:num>
  <w:num w:numId="33">
    <w:abstractNumId w:val="35"/>
  </w:num>
  <w:num w:numId="34">
    <w:abstractNumId w:val="14"/>
  </w:num>
  <w:num w:numId="35">
    <w:abstractNumId w:val="29"/>
  </w:num>
  <w:num w:numId="36">
    <w:abstractNumId w:val="42"/>
    <w:lvlOverride w:ilvl="0">
      <w:startOverride w:val="1"/>
    </w:lvlOverride>
  </w:num>
  <w:num w:numId="37">
    <w:abstractNumId w:val="33"/>
  </w:num>
  <w:num w:numId="38">
    <w:abstractNumId w:val="30"/>
    <w:lvlOverride w:ilvl="0">
      <w:startOverride w:val="2"/>
    </w:lvlOverride>
  </w:num>
  <w:num w:numId="39">
    <w:abstractNumId w:val="6"/>
    <w:lvlOverride w:ilvl="0">
      <w:startOverride w:val="3"/>
    </w:lvlOverride>
  </w:num>
  <w:num w:numId="40">
    <w:abstractNumId w:val="34"/>
  </w:num>
  <w:num w:numId="41">
    <w:abstractNumId w:val="21"/>
    <w:lvlOverride w:ilvl="0">
      <w:startOverride w:val="1"/>
    </w:lvlOverride>
  </w:num>
  <w:num w:numId="42">
    <w:abstractNumId w:val="19"/>
  </w:num>
  <w:num w:numId="43">
    <w:abstractNumId w:val="5"/>
    <w:lvlOverride w:ilvl="0">
      <w:startOverride w:val="2"/>
    </w:lvlOverride>
  </w:num>
  <w:num w:numId="44">
    <w:abstractNumId w:val="11"/>
  </w:num>
  <w:num w:numId="45">
    <w:abstractNumId w:val="22"/>
    <w:lvlOverride w:ilvl="0">
      <w:startOverride w:val="1"/>
    </w:lvlOverride>
  </w:num>
  <w:num w:numId="46">
    <w:abstractNumId w:val="22"/>
    <w:lvlOverride w:ilvl="0"/>
    <w:lvlOverride w:ilvl="1">
      <w:startOverride w:val="1"/>
    </w:lvlOverride>
  </w:num>
  <w:num w:numId="47">
    <w:abstractNumId w:val="1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DB"/>
    <w:rsid w:val="00AD2DDB"/>
    <w:rsid w:val="00CD79B3"/>
    <w:rsid w:val="00DA7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D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D2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D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D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28298">
      <w:bodyDiv w:val="1"/>
      <w:marLeft w:val="0"/>
      <w:marRight w:val="0"/>
      <w:marTop w:val="0"/>
      <w:marBottom w:val="0"/>
      <w:divBdr>
        <w:top w:val="none" w:sz="0" w:space="0" w:color="auto"/>
        <w:left w:val="none" w:sz="0" w:space="0" w:color="auto"/>
        <w:bottom w:val="none" w:sz="0" w:space="0" w:color="auto"/>
        <w:right w:val="none" w:sz="0" w:space="0" w:color="auto"/>
      </w:divBdr>
      <w:divsChild>
        <w:div w:id="1171985329">
          <w:marLeft w:val="0"/>
          <w:marRight w:val="0"/>
          <w:marTop w:val="0"/>
          <w:marBottom w:val="0"/>
          <w:divBdr>
            <w:top w:val="none" w:sz="0" w:space="0" w:color="auto"/>
            <w:left w:val="none" w:sz="0" w:space="0" w:color="auto"/>
            <w:bottom w:val="none" w:sz="0" w:space="0" w:color="auto"/>
            <w:right w:val="none" w:sz="0" w:space="0" w:color="auto"/>
          </w:divBdr>
        </w:div>
        <w:div w:id="262499182">
          <w:marLeft w:val="0"/>
          <w:marRight w:val="0"/>
          <w:marTop w:val="0"/>
          <w:marBottom w:val="0"/>
          <w:divBdr>
            <w:top w:val="none" w:sz="0" w:space="0" w:color="auto"/>
            <w:left w:val="none" w:sz="0" w:space="0" w:color="auto"/>
            <w:bottom w:val="none" w:sz="0" w:space="0" w:color="auto"/>
            <w:right w:val="none" w:sz="0" w:space="0" w:color="auto"/>
          </w:divBdr>
        </w:div>
        <w:div w:id="13650881">
          <w:marLeft w:val="0"/>
          <w:marRight w:val="0"/>
          <w:marTop w:val="0"/>
          <w:marBottom w:val="0"/>
          <w:divBdr>
            <w:top w:val="none" w:sz="0" w:space="0" w:color="auto"/>
            <w:left w:val="none" w:sz="0" w:space="0" w:color="auto"/>
            <w:bottom w:val="none" w:sz="0" w:space="0" w:color="auto"/>
            <w:right w:val="none" w:sz="0" w:space="0" w:color="auto"/>
          </w:divBdr>
        </w:div>
        <w:div w:id="86116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giacces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1671</Words>
  <Characters>9529</Characters>
  <Application>Microsoft Office Word</Application>
  <DocSecurity>0</DocSecurity>
  <Lines>79</Lines>
  <Paragraphs>22</Paragraphs>
  <ScaleCrop>false</ScaleCrop>
  <Company>Cleveland Clinic Abu Dhabi</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Rabih Dabliz</dc:creator>
  <cp:lastModifiedBy>Rabih Dabliz</cp:lastModifiedBy>
  <cp:revision>1</cp:revision>
  <dcterms:created xsi:type="dcterms:W3CDTF">2015-10-01T23:20:00Z</dcterms:created>
  <dcterms:modified xsi:type="dcterms:W3CDTF">2015-10-01T23:22:00Z</dcterms:modified>
</cp:coreProperties>
</file>